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06"/>
      </w:tblGrid>
      <w:tr xmlns:wp14="http://schemas.microsoft.com/office/word/2010/wordml" w:rsidRPr="000B4498" w:rsidR="00095FBC" w:rsidTr="3081C9B8" w14:paraId="55A812D8" wp14:textId="77777777">
        <w:tc>
          <w:tcPr>
            <w:tcW w:w="9306" w:type="dxa"/>
            <w:tcMar/>
          </w:tcPr>
          <w:tbl>
            <w:tblPr>
              <w:tblStyle w:val="TableGrid"/>
              <w:tblW w:w="90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Pr="000B4498" w:rsidR="00D86AB4" w:rsidTr="3081C9B8" w14:paraId="7E6765A7" wp14:textId="77777777">
              <w:tc>
                <w:tcPr>
                  <w:tcW w:w="9090" w:type="dxa"/>
                  <w:tcMar/>
                </w:tcPr>
                <w:p w:rsidRPr="000B4498" w:rsidR="00D86AB4" w:rsidP="00C9438C" w:rsidRDefault="00310BD1" w14:paraId="7D07DD46" wp14:textId="77777777">
                  <w:pPr>
                    <w:pStyle w:val="Heading1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Literature Reviews 1</w:t>
                  </w:r>
                  <w:r w:rsidRPr="000B4498" w:rsidR="00F4464B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FC1177">
                    <w:rPr>
                      <w:rFonts w:ascii="Arial" w:hAnsi="Arial" w:cs="Arial"/>
                      <w:b/>
                    </w:rPr>
                    <w:t xml:space="preserve">Definition and </w:t>
                  </w:r>
                  <w:r>
                    <w:rPr>
                      <w:rFonts w:ascii="Arial" w:hAnsi="Arial" w:cs="Arial"/>
                      <w:b/>
                    </w:rPr>
                    <w:t>P</w:t>
                  </w:r>
                  <w:r w:rsidR="00FC1177">
                    <w:rPr>
                      <w:rFonts w:ascii="Arial" w:hAnsi="Arial" w:cs="Arial"/>
                      <w:b/>
                    </w:rPr>
                    <w:t xml:space="preserve">urpose </w:t>
                  </w:r>
                  <w:r w:rsidRPr="000B4498" w:rsidR="00A05D3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Pr="000B4498" w:rsidR="00D86AB4" w:rsidTr="3081C9B8" w14:paraId="481879C9" wp14:textId="77777777">
              <w:tc>
                <w:tcPr>
                  <w:tcW w:w="9090" w:type="dxa"/>
                  <w:tcMar/>
                </w:tcPr>
                <w:p w:rsidRPr="000B4498" w:rsidR="00D86AB4" w:rsidP="00C9438C" w:rsidRDefault="00D86AB4" w14:paraId="672A6659" wp14:textId="77777777">
                  <w:pPr>
                    <w:pStyle w:val="NoSpacing"/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color="auto" w:sz="4" w:space="0"/>
                      <w:left w:val="dotted" w:color="auto" w:sz="4" w:space="0"/>
                      <w:bottom w:val="dotted" w:color="auto" w:sz="4" w:space="0"/>
                      <w:right w:val="dotted" w:color="auto" w:sz="4" w:space="0"/>
                      <w:insideH w:val="dotted" w:color="auto" w:sz="4" w:space="0"/>
                      <w:insideV w:val="dotted" w:color="auto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Pr="000B4498" w:rsidR="00D86AB4" w:rsidTr="3081C9B8" w14:paraId="5CF2C7E5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7E5C46C9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E46844" w14:paraId="7D867FF3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Pr="000B4498" w:rsidR="00D86AB4" w:rsidTr="3081C9B8" w14:paraId="5BB5056F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638C3F3F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700E13" w14:paraId="5E51F5A6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Level 6</w:t>
                        </w:r>
                      </w:p>
                    </w:tc>
                  </w:tr>
                  <w:tr w:rsidRPr="000B4498" w:rsidR="00D86AB4" w:rsidTr="3081C9B8" w14:paraId="75996C25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65B841B1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E3411C" w14:paraId="0C5B61D0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</w:t>
                        </w:r>
                        <w:r w:rsidR="00C9438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-30</w:t>
                        </w:r>
                        <w:r w:rsidRPr="000B4498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minutes</w:t>
                        </w:r>
                      </w:p>
                    </w:tc>
                  </w:tr>
                  <w:tr w:rsidRPr="000B4498" w:rsidR="00D86AB4" w:rsidTr="3081C9B8" w14:paraId="6C4397D0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4198A316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354DF6" w:rsidP="00C9438C" w:rsidRDefault="00E3411C" w14:paraId="692D292E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4D41C7E5" w:rsid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This leads on</w:t>
                        </w:r>
                        <w:r w:rsidRPr="4D41C7E5" w:rsidR="00700E1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to</w:t>
                        </w:r>
                        <w:r w:rsidRPr="4D41C7E5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4D41C7E5" w:rsidR="00700E1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Literature Reviews 2</w:t>
                        </w:r>
                        <w:r w:rsidRPr="4D41C7E5" w:rsidR="00FC1177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: Planning and Approach</w:t>
                        </w:r>
                      </w:p>
                    </w:tc>
                  </w:tr>
                  <w:tr w:rsidRPr="000B4498" w:rsidR="00D86AB4" w:rsidTr="3081C9B8" w14:paraId="676437F2" wp14:textId="77777777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0B4498" w:rsidR="00D86AB4" w:rsidP="3081C9B8" w:rsidRDefault="00D86AB4" w14:paraId="3639AA25" wp14:textId="56C23674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3081C9B8" w:rsidR="00D86AB4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Additional resources</w:t>
                        </w:r>
                        <w:r w:rsidRPr="3081C9B8" w:rsidR="64C0BE9B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0B4498" w:rsidR="00BF0E09" w:rsidP="4D41C7E5" w:rsidRDefault="00E3411C" w14:paraId="017F8C49" wp14:textId="77777777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4D41C7E5" w:rsidR="00E341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Literature Reviews: De</w:t>
                        </w:r>
                        <w:r w:rsidRPr="4D41C7E5" w:rsidR="003E09C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finition and Purpose work</w:t>
                        </w:r>
                        <w:r w:rsidRPr="4D41C7E5" w:rsidR="00E341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sheet</w:t>
                        </w:r>
                      </w:p>
                    </w:tc>
                  </w:tr>
                  <w:tr w:rsidRPr="000B4498" w:rsidR="00D86AB4" w:rsidTr="3081C9B8" w14:paraId="15E08C50" wp14:textId="77777777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auto"/>
                        <w:tcMar/>
                        <w:hideMark/>
                      </w:tcPr>
                      <w:p w:rsidRPr="000B4498" w:rsidR="00D86AB4" w:rsidP="00C9438C" w:rsidRDefault="00D86AB4" w14:paraId="5AFF3C8C" wp14:textId="77777777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Pr="000B4498" w:rsidR="0050588F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students should be able to </w:t>
                        </w: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3411C" w:rsidP="00C9438C" w:rsidRDefault="00E3411C" w14:paraId="7A18A9BF" wp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define the key ideas of a literature review</w:t>
                        </w:r>
                      </w:p>
                      <w:p w:rsidR="00E3411C" w:rsidP="00C9438C" w:rsidRDefault="00E3411C" w14:paraId="670B3475" wp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discuss the </w:t>
                        </w:r>
                        <w:r w:rsidR="009A335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features of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 literature review</w:t>
                        </w:r>
                      </w:p>
                      <w:p w:rsidRPr="000B4498" w:rsidR="0050588F" w:rsidP="00C9438C" w:rsidRDefault="00E3411C" w14:paraId="0A55E4AB" wp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explore the purpose of a literature review in line with the module assessment criteria</w:t>
                        </w: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</w:tr>
                  <w:tr w:rsidRPr="000B4498" w:rsidR="00D86AB4" w:rsidTr="3081C9B8" w14:paraId="2982504A" wp14:textId="77777777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="00E3411C" w:rsidP="00C9438C" w:rsidRDefault="00D86AB4" w14:paraId="18B7B1B2" wp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000B4498">
                          <w:rPr>
                            <w:rFonts w:ascii="Arial" w:hAnsi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E3411C" w:rsidR="00E3411C" w:rsidP="00C9438C" w:rsidRDefault="00E3411C" w14:paraId="7977C99A" wp14:textId="777777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4D41C7E5" w:rsid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Read through the corresponding </w:t>
                        </w:r>
                        <w:r w:rsidRPr="4D41C7E5" w:rsidR="00E341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Literature Reviews: Def</w:t>
                        </w:r>
                        <w:r w:rsidRPr="4D41C7E5" w:rsidR="003E09C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inition and Purpose work</w:t>
                        </w:r>
                        <w:r w:rsidRPr="4D41C7E5" w:rsidR="00DA03F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sheet</w:t>
                        </w:r>
                      </w:p>
                      <w:p w:rsidRPr="00C9438C" w:rsidR="00E3411C" w:rsidP="00C9438C" w:rsidRDefault="00E3411C" w14:paraId="680E5EE3" wp14:textId="777777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Ask students to write some preliminary notes regarding</w:t>
                        </w:r>
                        <w:r w:rsidR="00DA03F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their ideas for research ideas</w:t>
                        </w: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C9438C" w:rsidR="00E3411C" w:rsidP="00C9438C" w:rsidRDefault="00E3411C" w14:paraId="184B5902" wp14:textId="7777777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C9438C"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  <w:t xml:space="preserve">Optional: </w:t>
                        </w:r>
                      </w:p>
                      <w:p w:rsidR="00E3411C" w:rsidP="00C9438C" w:rsidRDefault="00E3411C" w14:paraId="013D52B2" wp14:textId="777777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Set-up a Ment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imeter word cloud activity for the initial task with the question, ‘What are the key ideas of a literature review?’ </w:t>
                        </w:r>
                      </w:p>
                      <w:p w:rsidRPr="00C9438C" w:rsidR="00D86AB4" w:rsidP="00C9438C" w:rsidRDefault="00E3411C" w14:paraId="58C6BB37" wp14:textId="777777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</w:t>
                        </w:r>
                        <w:r w:rsidR="00DA03F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onstruct a Padlet to collate ideas discussed in the session</w:t>
                        </w:r>
                        <w:r w:rsidRPr="00C9438C" w:rsidR="00C33B34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DA03FE" w:rsidP="00C9438C" w:rsidRDefault="00DA03FE" w14:paraId="0A37501D" wp14:textId="77777777">
                  <w:pPr>
                    <w:spacing w:before="120" w:after="120" w:line="48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</w:p>
                <w:p w:rsidRPr="000B4498" w:rsidR="00D86AB4" w:rsidP="00C9438C" w:rsidRDefault="00D86AB4" w14:paraId="3EC20BC0" wp14:textId="77777777">
                  <w:pPr>
                    <w:spacing w:before="120" w:after="120" w:line="48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B4498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Steps to implement the activity: </w:t>
                  </w:r>
                </w:p>
                <w:p w:rsidR="00E3411C" w:rsidP="00C9438C" w:rsidRDefault="00E3411C" w14:paraId="16DFD179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Ask students to </w:t>
                  </w:r>
                  <w:r w:rsidRPr="4D41C7E5" w:rsidR="00DA03F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either </w:t>
                  </w: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contribute to</w:t>
                  </w: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a word cloud (if using </w:t>
                  </w:r>
                  <w:proofErr w:type="spellStart"/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Mentimeter</w:t>
                  </w:r>
                  <w:proofErr w:type="spellEnd"/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) or </w:t>
                  </w: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to </w:t>
                  </w:r>
                  <w:r w:rsidRPr="4D41C7E5" w:rsidR="00DA03F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share their ideas </w:t>
                  </w: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regarding what they think are the key features or ideas of a literature review</w:t>
                  </w:r>
                  <w:r w:rsidRPr="4D41C7E5" w:rsidR="00E3411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.</w:t>
                  </w: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Students can use section 1 of the </w:t>
                  </w:r>
                  <w:r w:rsidRPr="4D41C7E5" w:rsidR="003E09CE">
                    <w:rPr>
                      <w:rFonts w:ascii="Arial" w:hAnsi="Arial" w:cs="Arial"/>
                      <w:i w:val="1"/>
                      <w:iCs w:val="1"/>
                      <w:color w:val="000000" w:themeColor="text1" w:themeTint="FF" w:themeShade="FF"/>
                      <w:sz w:val="28"/>
                      <w:szCs w:val="28"/>
                    </w:rPr>
                    <w:t>Literature Reviews 1: Definition and Purpose</w:t>
                  </w: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worksheet to complete this.</w:t>
                  </w:r>
                </w:p>
                <w:p w:rsidR="00DA03FE" w:rsidP="00DA03FE" w:rsidRDefault="003E09CE" w14:paraId="7B486ECD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Construct a concise definition of literature review as a group. Ideally it should be 2 sentences and should be connected to the specific module to make it more meaningful the students.</w:t>
                  </w:r>
                </w:p>
                <w:p w:rsidRPr="00DA03FE" w:rsidR="003E09CE" w:rsidP="00DA03FE" w:rsidRDefault="003E09CE" w14:paraId="0C6F4D12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DA03F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Develop the above discussions further by encouraging students to explore what they perceive should be included as the core elements of a literature review.</w:t>
                  </w:r>
                </w:p>
                <w:p w:rsidR="003E09CE" w:rsidP="00C9438C" w:rsidRDefault="003E09CE" w14:paraId="22E7B38D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Allow students to work in small groups to generate ideas- ask them to write their ideas on post-its which will be stuck on the whiteboard later. Alternatively, instruct students to contribute their ideas to a Padlet.</w:t>
                  </w:r>
                </w:p>
                <w:p w:rsidR="003E09CE" w:rsidP="00C9438C" w:rsidRDefault="003E09CE" w14:paraId="1F908C49" wp14:textId="3FF2461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Circulate around the groups to see what ideas they have (at this point ask students to stick their </w:t>
                  </w:r>
                  <w:r w:rsidRPr="4D41C7E5" w:rsidR="01DFFD0D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P</w:t>
                  </w: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ost-its on the whiteboard).</w:t>
                  </w:r>
                </w:p>
                <w:p w:rsidR="003E09CE" w:rsidP="00C9438C" w:rsidRDefault="003E09CE" w14:paraId="724A717A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Present the list of components found in section 2 of the Literature Reviews 1: Definition and Purpose worksheet. Develop a discussion where students compare their ideas with the list</w:t>
                  </w:r>
                  <w:r w:rsidR="00C9438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C9438C" w:rsidP="00C9438C" w:rsidRDefault="003E09CE" w14:paraId="52FA60C8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Bringing it together: ask students to refer to the Venn diagram on section 3 of the </w:t>
                  </w:r>
                  <w:r w:rsidRPr="4D41C7E5" w:rsidR="003E09CE">
                    <w:rPr>
                      <w:rFonts w:ascii="Arial" w:hAnsi="Arial" w:cs="Arial"/>
                      <w:i w:val="1"/>
                      <w:iCs w:val="1"/>
                      <w:color w:val="000000" w:themeColor="text1" w:themeTint="FF" w:themeShade="FF"/>
                      <w:sz w:val="28"/>
                      <w:szCs w:val="28"/>
                    </w:rPr>
                    <w:t>Literature Reviews 1: Definition and Purpose</w:t>
                  </w: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worksheet. Students should work independently to </w:t>
                  </w:r>
                  <w:r w:rsidRPr="4D41C7E5" w:rsidR="00C9438C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note</w:t>
                  </w:r>
                  <w:r w:rsidRPr="4D41C7E5" w:rsidR="003E09CE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their ideas against the different components of the Venn diagram.  </w:t>
                  </w:r>
                </w:p>
                <w:p w:rsidRPr="00DA03FE" w:rsidR="00D86AB4" w:rsidP="00DA03FE" w:rsidRDefault="0073794A" w14:paraId="0152AD99" wp14:textId="77777777">
                  <w:pPr>
                    <w:spacing w:before="180" w:after="180" w:line="480" w:lineRule="auto"/>
                    <w:ind w:left="357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C9438C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Extension activity:</w:t>
                  </w:r>
                  <w:r w:rsidRPr="00C9438C" w:rsidR="00C9438C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677C97"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bookmarkStart w:name="_GoBack" w:id="0"/>
                  <w:bookmarkEnd w:id="0"/>
                  <w:r w:rsidRPr="00C9438C">
                    <w:rPr>
                      <w:rFonts w:ascii="Arial" w:hAnsi="Arial" w:cs="Arial"/>
                      <w:sz w:val="28"/>
                      <w:szCs w:val="28"/>
                    </w:rPr>
                    <w:t>sk students to</w:t>
                  </w:r>
                  <w:r w:rsidRPr="00C9438C" w:rsidR="001B2EA9">
                    <w:rPr>
                      <w:rFonts w:ascii="Arial" w:hAnsi="Arial" w:cs="Arial"/>
                      <w:sz w:val="28"/>
                      <w:szCs w:val="28"/>
                    </w:rPr>
                    <w:t xml:space="preserve"> use the </w:t>
                  </w:r>
                  <w:r w:rsidRPr="00C9438C" w:rsidR="009A3350">
                    <w:rPr>
                      <w:rFonts w:ascii="Arial" w:hAnsi="Arial" w:cs="Arial"/>
                      <w:sz w:val="28"/>
                      <w:szCs w:val="28"/>
                    </w:rPr>
                    <w:t>ideas from the sessions</w:t>
                  </w:r>
                  <w:r w:rsidRPr="00C9438C" w:rsidR="00B52C36">
                    <w:rPr>
                      <w:rFonts w:ascii="Arial" w:hAnsi="Arial" w:cs="Arial"/>
                      <w:sz w:val="28"/>
                      <w:szCs w:val="28"/>
                    </w:rPr>
                    <w:t xml:space="preserve"> to write a brief plan for</w:t>
                  </w:r>
                  <w:r w:rsidRPr="00C9438C" w:rsidR="009A3350">
                    <w:rPr>
                      <w:rFonts w:ascii="Arial" w:hAnsi="Arial" w:cs="Arial"/>
                      <w:sz w:val="28"/>
                      <w:szCs w:val="28"/>
                    </w:rPr>
                    <w:t xml:space="preserve"> their upcoming literature review.</w:t>
                  </w:r>
                </w:p>
              </w:tc>
            </w:tr>
          </w:tbl>
          <w:p w:rsidRPr="000B4498" w:rsidR="00095FBC" w:rsidP="00DA03FE" w:rsidRDefault="00095FBC" w14:paraId="5DAB6C7B" wp14:textId="77777777">
            <w:pPr>
              <w:tabs>
                <w:tab w:val="left" w:pos="6937"/>
              </w:tabs>
              <w:spacing w:line="48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xmlns:wp14="http://schemas.microsoft.com/office/word/2010/wordml" w:rsidRPr="000B4498" w:rsidR="000A2390" w:rsidP="00DA03FE" w:rsidRDefault="000A2390" w14:paraId="02EB378F" wp14:textId="77777777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sectPr w:rsidRPr="000B4498" w:rsidR="000A2390" w:rsidSect="00DA03FE">
      <w:headerReference w:type="default" r:id="rId7"/>
      <w:footerReference w:type="default" r:id="rId8"/>
      <w:pgSz w:w="11906" w:h="16838" w:orient="portrait"/>
      <w:pgMar w:top="1701" w:right="1440" w:bottom="1134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96611" w:rsidP="00D666C2" w:rsidRDefault="00596611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6611" w:rsidP="00D666C2" w:rsidRDefault="00596611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1" w:type="dxa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95"/>
      <w:gridCol w:w="3510"/>
      <w:gridCol w:w="1376"/>
    </w:tblGrid>
    <w:tr xmlns:wp14="http://schemas.microsoft.com/office/word/2010/wordml" w:rsidRPr="009B1854" w:rsidR="00BD68D7" w:rsidTr="00E92548" w14:paraId="3D992D0D" wp14:textId="77777777">
      <w:tc>
        <w:tcPr>
          <w:tcW w:w="4395" w:type="dxa"/>
        </w:tcPr>
        <w:p w:rsidRPr="009B1854" w:rsidR="00BD68D7" w:rsidP="00F642E2" w:rsidRDefault="00BD68D7" w14:paraId="25BC0F2E" wp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ind w:right="-8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C566DD">
            <w:rPr>
              <w:rFonts w:ascii="Arial" w:hAnsi="Arial" w:cs="Arial"/>
              <w:sz w:val="16"/>
              <w:szCs w:val="16"/>
            </w:rPr>
            <w:t xml:space="preserve"> </w:t>
          </w:r>
          <w:r w:rsidR="00E92548">
            <w:rPr>
              <w:rFonts w:ascii="Arial" w:hAnsi="Arial" w:cs="Arial"/>
              <w:sz w:val="16"/>
              <w:szCs w:val="16"/>
            </w:rPr>
            <w:t>NK</w:t>
          </w:r>
        </w:p>
      </w:tc>
      <w:tc>
        <w:tcPr>
          <w:tcW w:w="3510" w:type="dxa"/>
        </w:tcPr>
        <w:p w:rsidRPr="009B1854" w:rsidR="00BD68D7" w:rsidP="00700E13" w:rsidRDefault="00700E13" w14:paraId="3FC6CF23" wp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Literature Reviews 1</w:t>
          </w:r>
          <w:r w:rsidR="00C566DD">
            <w:rPr>
              <w:rFonts w:ascii="Arial" w:hAnsi="Arial" w:cs="Arial"/>
              <w:sz w:val="16"/>
              <w:szCs w:val="16"/>
            </w:rPr>
            <w:t xml:space="preserve">: </w:t>
          </w:r>
          <w:r w:rsidR="00DA03FE">
            <w:rPr>
              <w:rFonts w:ascii="Arial" w:hAnsi="Arial" w:cs="Arial"/>
              <w:sz w:val="16"/>
              <w:szCs w:val="16"/>
            </w:rPr>
            <w:t>Definition and Purpose</w:t>
          </w:r>
        </w:p>
      </w:tc>
      <w:tc>
        <w:tcPr>
          <w:tcW w:w="1376" w:type="dxa"/>
        </w:tcPr>
        <w:p w:rsidRPr="009B1854" w:rsidR="00BD68D7" w:rsidP="00BD68D7" w:rsidRDefault="00BD68D7" w14:paraId="0DA97609" wp14:textId="7777777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677C97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677C97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xmlns:wp14="http://schemas.microsoft.com/office/word/2010/wordml" w:rsidR="000A2390" w:rsidP="00BD68D7" w:rsidRDefault="000A2390" w14:paraId="6A05A80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96611" w:rsidP="00D666C2" w:rsidRDefault="00596611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6611" w:rsidP="00D666C2" w:rsidRDefault="00596611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03F7D" w:rsidRDefault="00C03F7D" w14:paraId="5A39BBE3" wp14:textId="77777777">
    <w:pPr>
      <w:pStyle w:val="Header"/>
    </w:pPr>
    <w:r w:rsidR="3081C9B8">
      <w:drawing>
        <wp:inline xmlns:wp14="http://schemas.microsoft.com/office/word/2010/wordprocessingDrawing" wp14:editId="3081C9B8" wp14:anchorId="0BD74C25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0ece29f72f2c465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5F4200"/>
    <w:multiLevelType w:val="hybridMultilevel"/>
    <w:tmpl w:val="699CE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390E"/>
    <w:multiLevelType w:val="hybridMultilevel"/>
    <w:tmpl w:val="F9D4F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18"/>
  </w:num>
  <w:num w:numId="19">
    <w:abstractNumId w:val="16"/>
  </w:num>
  <w:num w:numId="20">
    <w:abstractNumId w:val="12"/>
  </w:num>
  <w:num w:numId="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B4498"/>
    <w:rsid w:val="000C0875"/>
    <w:rsid w:val="00106E59"/>
    <w:rsid w:val="0016769F"/>
    <w:rsid w:val="001A5977"/>
    <w:rsid w:val="001B2EA9"/>
    <w:rsid w:val="001C45AD"/>
    <w:rsid w:val="001D55E6"/>
    <w:rsid w:val="00220729"/>
    <w:rsid w:val="002526A9"/>
    <w:rsid w:val="0025571E"/>
    <w:rsid w:val="0029282C"/>
    <w:rsid w:val="002C4072"/>
    <w:rsid w:val="002F2842"/>
    <w:rsid w:val="00310BD1"/>
    <w:rsid w:val="00314F07"/>
    <w:rsid w:val="00327882"/>
    <w:rsid w:val="00354DF6"/>
    <w:rsid w:val="003E09CE"/>
    <w:rsid w:val="004012CE"/>
    <w:rsid w:val="0042556E"/>
    <w:rsid w:val="00442651"/>
    <w:rsid w:val="004435BD"/>
    <w:rsid w:val="00452443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81889"/>
    <w:rsid w:val="0059407E"/>
    <w:rsid w:val="00596611"/>
    <w:rsid w:val="005A5D7C"/>
    <w:rsid w:val="005F6F89"/>
    <w:rsid w:val="00600127"/>
    <w:rsid w:val="00635D67"/>
    <w:rsid w:val="00652787"/>
    <w:rsid w:val="00677C97"/>
    <w:rsid w:val="00685647"/>
    <w:rsid w:val="00691E1A"/>
    <w:rsid w:val="006A0FFA"/>
    <w:rsid w:val="006C1E55"/>
    <w:rsid w:val="006E3012"/>
    <w:rsid w:val="006F069C"/>
    <w:rsid w:val="006F3644"/>
    <w:rsid w:val="006F7274"/>
    <w:rsid w:val="006F7799"/>
    <w:rsid w:val="00700E13"/>
    <w:rsid w:val="00726ED7"/>
    <w:rsid w:val="0073794A"/>
    <w:rsid w:val="007A37B9"/>
    <w:rsid w:val="007E343F"/>
    <w:rsid w:val="00812302"/>
    <w:rsid w:val="008179BD"/>
    <w:rsid w:val="0086177C"/>
    <w:rsid w:val="0086646F"/>
    <w:rsid w:val="00867D35"/>
    <w:rsid w:val="00874671"/>
    <w:rsid w:val="008B2E0D"/>
    <w:rsid w:val="008B7C61"/>
    <w:rsid w:val="00916C66"/>
    <w:rsid w:val="009A3350"/>
    <w:rsid w:val="009B1854"/>
    <w:rsid w:val="009D1867"/>
    <w:rsid w:val="009D192C"/>
    <w:rsid w:val="009E1A68"/>
    <w:rsid w:val="00A05D33"/>
    <w:rsid w:val="00A10075"/>
    <w:rsid w:val="00A31E5A"/>
    <w:rsid w:val="00A403C0"/>
    <w:rsid w:val="00A41443"/>
    <w:rsid w:val="00AD1C3B"/>
    <w:rsid w:val="00B014D9"/>
    <w:rsid w:val="00B477E9"/>
    <w:rsid w:val="00B52C36"/>
    <w:rsid w:val="00B55B40"/>
    <w:rsid w:val="00B64C48"/>
    <w:rsid w:val="00B84466"/>
    <w:rsid w:val="00B94BE2"/>
    <w:rsid w:val="00BA0BEB"/>
    <w:rsid w:val="00BB10C6"/>
    <w:rsid w:val="00BD68D7"/>
    <w:rsid w:val="00BE6960"/>
    <w:rsid w:val="00BF0E09"/>
    <w:rsid w:val="00C03F7D"/>
    <w:rsid w:val="00C33B34"/>
    <w:rsid w:val="00C54AD3"/>
    <w:rsid w:val="00C566DD"/>
    <w:rsid w:val="00C82D70"/>
    <w:rsid w:val="00C9438C"/>
    <w:rsid w:val="00CA1778"/>
    <w:rsid w:val="00CE699F"/>
    <w:rsid w:val="00D415BD"/>
    <w:rsid w:val="00D44243"/>
    <w:rsid w:val="00D4549F"/>
    <w:rsid w:val="00D57D4F"/>
    <w:rsid w:val="00D666C2"/>
    <w:rsid w:val="00D86AB4"/>
    <w:rsid w:val="00DA03FE"/>
    <w:rsid w:val="00DB1357"/>
    <w:rsid w:val="00DB71D9"/>
    <w:rsid w:val="00DE4D21"/>
    <w:rsid w:val="00DF33A7"/>
    <w:rsid w:val="00E15D8F"/>
    <w:rsid w:val="00E3167B"/>
    <w:rsid w:val="00E3411C"/>
    <w:rsid w:val="00E46844"/>
    <w:rsid w:val="00E92548"/>
    <w:rsid w:val="00E94D42"/>
    <w:rsid w:val="00ED052C"/>
    <w:rsid w:val="00EF229B"/>
    <w:rsid w:val="00F211C3"/>
    <w:rsid w:val="00F25E97"/>
    <w:rsid w:val="00F34EB4"/>
    <w:rsid w:val="00F4464B"/>
    <w:rsid w:val="00F642E2"/>
    <w:rsid w:val="00FC1177"/>
    <w:rsid w:val="00FF7C56"/>
    <w:rsid w:val="01DFFD0D"/>
    <w:rsid w:val="19DC836C"/>
    <w:rsid w:val="2FE64156"/>
    <w:rsid w:val="3081C9B8"/>
    <w:rsid w:val="4D41C7E5"/>
    <w:rsid w:val="64C0B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A431078"/>
  <w15:chartTrackingRefBased/>
  <w15:docId w15:val="{D9C7EDE0-59A9-4CBE-BFC3-4C4300AC0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ece29f72f2c46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EFC6B-C9A0-4BCB-A50E-239DED2FEC9E}"/>
</file>

<file path=customXml/itemProps2.xml><?xml version="1.0" encoding="utf-8"?>
<ds:datastoreItem xmlns:ds="http://schemas.openxmlformats.org/officeDocument/2006/customXml" ds:itemID="{08078038-2C2C-48DD-9B0C-FF2EC9F08ED9}"/>
</file>

<file path=customXml/itemProps3.xml><?xml version="1.0" encoding="utf-8"?>
<ds:datastoreItem xmlns:ds="http://schemas.openxmlformats.org/officeDocument/2006/customXml" ds:itemID="{2474FEC1-7535-4922-818F-FCE55D8424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13</revision>
  <lastPrinted>2019-08-06T14:44:00.0000000Z</lastPrinted>
  <dcterms:created xsi:type="dcterms:W3CDTF">2020-05-27T11:04:00.0000000Z</dcterms:created>
  <dcterms:modified xsi:type="dcterms:W3CDTF">2020-11-19T11:52:19.9892932Z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