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66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1C500A" w:rsidRPr="009B1854" w14:paraId="74DE5D0E" w14:textId="77777777" w:rsidTr="00232D2A">
        <w:tc>
          <w:tcPr>
            <w:tcW w:w="9090" w:type="dxa"/>
          </w:tcPr>
          <w:p w14:paraId="1ED53852" w14:textId="77777777" w:rsidR="001C500A" w:rsidRPr="004435BD" w:rsidRDefault="001C500A" w:rsidP="00232D2A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  <w:tr w:rsidR="001C500A" w:rsidRPr="009B1854" w14:paraId="1E4149D8" w14:textId="77777777" w:rsidTr="00232D2A">
        <w:tc>
          <w:tcPr>
            <w:tcW w:w="9090" w:type="dxa"/>
          </w:tcPr>
          <w:p w14:paraId="5BFB5939" w14:textId="25345E9C" w:rsidR="00232D2A" w:rsidRDefault="00BE4EB7" w:rsidP="00232D2A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Report</w:t>
            </w:r>
            <w:r w:rsidR="00232D2A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 W</w:t>
            </w: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riting </w:t>
            </w:r>
            <w:r w:rsidR="00520060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1</w:t>
            </w:r>
            <w:r w:rsidR="00232D2A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: </w:t>
            </w:r>
            <w:r w:rsidR="00520060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Language and Purpose</w:t>
            </w:r>
          </w:p>
          <w:p w14:paraId="11A4D5EE" w14:textId="77777777" w:rsidR="001C500A" w:rsidRDefault="001C500A" w:rsidP="00232D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1C500A" w14:paraId="368A9985" w14:textId="77777777" w:rsidTr="00ED007E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7BAFB80A" w14:textId="77777777" w:rsidR="001C500A" w:rsidRPr="009877A5" w:rsidRDefault="001C500A" w:rsidP="004E5574">
                  <w:pPr>
                    <w:framePr w:hSpace="180" w:wrap="around" w:vAnchor="page" w:hAnchor="margin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F345AC2" w14:textId="77777777" w:rsidR="001C500A" w:rsidRPr="009877A5" w:rsidRDefault="001C500A" w:rsidP="004E5574">
                  <w:pPr>
                    <w:framePr w:hSpace="180" w:wrap="around" w:vAnchor="page" w:hAnchor="margin" w:y="1666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1C500A" w14:paraId="28408E48" w14:textId="77777777" w:rsidTr="00ED007E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7E30635F" w14:textId="77777777" w:rsidR="001C500A" w:rsidRPr="009877A5" w:rsidRDefault="001C500A" w:rsidP="004E5574">
                  <w:pPr>
                    <w:framePr w:hSpace="180" w:wrap="around" w:vAnchor="page" w:hAnchor="margin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21612E79" w14:textId="3B7D8127" w:rsidR="001C500A" w:rsidRPr="009877A5" w:rsidRDefault="00AE1DBA" w:rsidP="004E5574">
                  <w:pPr>
                    <w:framePr w:hSpace="180" w:wrap="around" w:vAnchor="page" w:hAnchor="margin" w:y="1666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sz w:val="28"/>
                      <w:szCs w:val="28"/>
                    </w:rPr>
                    <w:t>Foundation to Level</w:t>
                  </w:r>
                  <w:r w:rsidR="000A0F15" w:rsidRPr="009877A5">
                    <w:rPr>
                      <w:rFonts w:ascii="Arial" w:hAnsi="Arial" w:cs="Arial"/>
                      <w:sz w:val="28"/>
                      <w:szCs w:val="28"/>
                    </w:rPr>
                    <w:t xml:space="preserve"> 4</w:t>
                  </w:r>
                </w:p>
              </w:tc>
            </w:tr>
            <w:tr w:rsidR="001C500A" w14:paraId="2A2F947A" w14:textId="77777777" w:rsidTr="00ED007E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F9F2E15" w14:textId="77777777" w:rsidR="001C500A" w:rsidRPr="009877A5" w:rsidRDefault="001C500A" w:rsidP="004E5574">
                  <w:pPr>
                    <w:framePr w:hSpace="180" w:wrap="around" w:vAnchor="page" w:hAnchor="margin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28B7B1E0" w14:textId="46A55011" w:rsidR="001C500A" w:rsidRPr="009877A5" w:rsidRDefault="006A2CEC" w:rsidP="004E5574">
                  <w:pPr>
                    <w:framePr w:hSpace="180" w:wrap="around" w:vAnchor="page" w:hAnchor="margin" w:y="1666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 w:rsidR="009877A5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="001C500A" w:rsidRPr="009877A5">
                    <w:rPr>
                      <w:rFonts w:ascii="Arial" w:hAnsi="Arial" w:cs="Arial"/>
                      <w:sz w:val="28"/>
                      <w:szCs w:val="28"/>
                    </w:rPr>
                    <w:t xml:space="preserve"> minutes</w:t>
                  </w:r>
                </w:p>
              </w:tc>
            </w:tr>
            <w:tr w:rsidR="001C500A" w14:paraId="3CA9398D" w14:textId="77777777" w:rsidTr="00ED007E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7E5FC556" w14:textId="77777777" w:rsidR="001C500A" w:rsidRPr="009877A5" w:rsidRDefault="001C500A" w:rsidP="004E5574">
                  <w:pPr>
                    <w:framePr w:hSpace="180" w:wrap="around" w:vAnchor="page" w:hAnchor="margin" w:y="1666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35168997" w14:textId="20B88CF2" w:rsidR="001C500A" w:rsidRPr="009877A5" w:rsidRDefault="009877A5" w:rsidP="004E5574">
                  <w:pPr>
                    <w:framePr w:hSpace="180" w:wrap="around" w:vAnchor="page" w:hAnchor="margin" w:y="1666"/>
                    <w:spacing w:before="120" w:after="120"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This session is followed by </w:t>
                  </w:r>
                  <w:r w:rsidR="00520060" w:rsidRPr="009877A5">
                    <w:rPr>
                      <w:rFonts w:ascii="Arial" w:hAnsi="Arial" w:cs="Arial"/>
                      <w:sz w:val="28"/>
                      <w:szCs w:val="28"/>
                    </w:rPr>
                    <w:t>Report Writing 2</w:t>
                  </w:r>
                  <w:r w:rsidR="00AE1DBA" w:rsidRPr="009877A5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  <w:r w:rsidR="00520060" w:rsidRPr="009877A5">
                    <w:rPr>
                      <w:rFonts w:ascii="Arial" w:hAnsi="Arial" w:cs="Arial"/>
                      <w:sz w:val="28"/>
                      <w:szCs w:val="28"/>
                    </w:rPr>
                    <w:t>How to Structure a Report</w:t>
                  </w:r>
                </w:p>
              </w:tc>
            </w:tr>
            <w:tr w:rsidR="001C500A" w14:paraId="6331264B" w14:textId="77777777" w:rsidTr="00ED007E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14:paraId="5056E425" w14:textId="77777777" w:rsidR="009877A5" w:rsidRDefault="001C500A" w:rsidP="004E5574">
                  <w:pPr>
                    <w:framePr w:hSpace="180" w:wrap="around" w:vAnchor="page" w:hAnchor="margin" w:y="1666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  <w:r w:rsidR="009877A5" w:rsidRPr="009877A5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14:paraId="6AD7456F" w14:textId="45209780" w:rsidR="009877A5" w:rsidRDefault="009877A5" w:rsidP="004E5574">
                  <w:pPr>
                    <w:pStyle w:val="ListParagraph"/>
                    <w:framePr w:hSpace="180" w:wrap="around" w:vAnchor="page" w:hAnchor="margin" w:y="1666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77A5">
                    <w:rPr>
                      <w:rFonts w:ascii="Arial" w:hAnsi="Arial" w:cs="Arial"/>
                      <w:sz w:val="28"/>
                      <w:szCs w:val="28"/>
                    </w:rPr>
                    <w:t>To</w:t>
                  </w:r>
                  <w:r w:rsidR="00041BF0">
                    <w:rPr>
                      <w:rFonts w:ascii="Arial" w:hAnsi="Arial" w:cs="Arial"/>
                      <w:sz w:val="28"/>
                      <w:szCs w:val="28"/>
                    </w:rPr>
                    <w:t xml:space="preserve"> develop the ability to identify</w:t>
                  </w:r>
                  <w:r w:rsidR="00041BF0" w:rsidRPr="00041BF0">
                    <w:rPr>
                      <w:rFonts w:ascii="Arial" w:hAnsi="Arial" w:cs="Arial"/>
                      <w:sz w:val="28"/>
                      <w:szCs w:val="28"/>
                    </w:rPr>
                    <w:t xml:space="preserve"> general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distinctions between essay</w:t>
                  </w:r>
                  <w:r w:rsidR="00AA7FE7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and report</w:t>
                  </w:r>
                  <w:r w:rsidR="00AA7FE7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14:paraId="7FCF16BB" w14:textId="6D1FB708" w:rsidR="00AA7FE7" w:rsidRPr="009877A5" w:rsidRDefault="00AA7FE7" w:rsidP="004E5574">
                  <w:pPr>
                    <w:pStyle w:val="ListParagraph"/>
                    <w:framePr w:hSpace="180" w:wrap="around" w:vAnchor="page" w:hAnchor="margin" w:y="1666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To </w:t>
                  </w:r>
                  <w:r w:rsidR="00041BF0">
                    <w:rPr>
                      <w:rFonts w:ascii="Arial" w:hAnsi="Arial" w:cs="Arial"/>
                      <w:sz w:val="28"/>
                      <w:szCs w:val="28"/>
                    </w:rPr>
                    <w:t xml:space="preserve">recognise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the purpose of a report and its likely audience </w:t>
                  </w:r>
                </w:p>
                <w:p w14:paraId="5E74F150" w14:textId="351D73D0" w:rsidR="001C500A" w:rsidRPr="00AA7FE7" w:rsidRDefault="009877A5" w:rsidP="004E5574">
                  <w:pPr>
                    <w:pStyle w:val="ListParagraph"/>
                    <w:framePr w:hSpace="180" w:wrap="around" w:vAnchor="page" w:hAnchor="margin" w:y="1666"/>
                    <w:numPr>
                      <w:ilvl w:val="0"/>
                      <w:numId w:val="24"/>
                    </w:num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 w:rsidRPr="00AA7FE7">
                    <w:rPr>
                      <w:rFonts w:ascii="Arial" w:hAnsi="Arial" w:cs="Arial"/>
                      <w:sz w:val="28"/>
                      <w:szCs w:val="28"/>
                    </w:rPr>
                    <w:t>To</w:t>
                  </w:r>
                  <w:r w:rsidR="00041BF0">
                    <w:rPr>
                      <w:rFonts w:ascii="Arial" w:hAnsi="Arial" w:cs="Arial"/>
                      <w:sz w:val="28"/>
                      <w:szCs w:val="28"/>
                    </w:rPr>
                    <w:t xml:space="preserve"> distinguish </w:t>
                  </w:r>
                  <w:r w:rsidR="009B22FB">
                    <w:rPr>
                      <w:rFonts w:ascii="Arial" w:hAnsi="Arial" w:cs="Arial"/>
                      <w:sz w:val="28"/>
                      <w:szCs w:val="28"/>
                    </w:rPr>
                    <w:t xml:space="preserve">between </w:t>
                  </w:r>
                  <w:r w:rsidRPr="00AA7FE7">
                    <w:rPr>
                      <w:rFonts w:ascii="Arial" w:hAnsi="Arial" w:cs="Arial"/>
                      <w:sz w:val="28"/>
                      <w:szCs w:val="28"/>
                    </w:rPr>
                    <w:t xml:space="preserve">the distinctive tone and style of essays and reports </w:t>
                  </w:r>
                </w:p>
                <w:p w14:paraId="28DE45B1" w14:textId="77777777" w:rsidR="001C500A" w:rsidRDefault="001C500A" w:rsidP="004E5574">
                  <w:pPr>
                    <w:framePr w:hSpace="180" w:wrap="around" w:vAnchor="page" w:hAnchor="margin" w:y="166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7C3CB1" w14:textId="51D30E73" w:rsidR="00755D78" w:rsidRPr="00755D78" w:rsidRDefault="00755D78" w:rsidP="004E5574">
                  <w:pPr>
                    <w:framePr w:hSpace="180" w:wrap="around" w:vAnchor="page" w:hAnchor="margin" w:y="166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C500A" w14:paraId="42498FCF" w14:textId="77777777" w:rsidTr="00ED007E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F96FCD6" w14:textId="77777777" w:rsidR="001C500A" w:rsidRDefault="001C500A" w:rsidP="004E5574">
                  <w:pPr>
                    <w:framePr w:hSpace="180" w:wrap="around" w:vAnchor="page" w:hAnchor="margin" w:y="1666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14:paraId="33E2B9EF" w14:textId="729CE7A5" w:rsidR="009877A5" w:rsidRDefault="009877A5" w:rsidP="004E5574">
                  <w:pPr>
                    <w:pStyle w:val="ListParagraph"/>
                    <w:framePr w:hSpace="180" w:wrap="around" w:vAnchor="page" w:hAnchor="margin" w:y="1666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Read through the corresponding PowerPoint, information sheets, worksheet and answer sheet </w:t>
                  </w:r>
                </w:p>
                <w:p w14:paraId="086F8E38" w14:textId="1B74B848" w:rsidR="00041BF0" w:rsidRDefault="00041BF0" w:rsidP="004E5574">
                  <w:pPr>
                    <w:pStyle w:val="ListParagraph"/>
                    <w:framePr w:hSpace="180" w:wrap="around" w:vAnchor="page" w:hAnchor="margin" w:y="1666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The worksheet </w:t>
                  </w:r>
                  <w:r w:rsidRPr="006A2CEC">
                    <w:rPr>
                      <w:rFonts w:ascii="Arial" w:hAnsi="Arial" w:cs="Arial"/>
                      <w:sz w:val="28"/>
                      <w:szCs w:val="28"/>
                    </w:rPr>
                    <w:t>can be modified to include your own disciplinary examples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1556D13D" w14:textId="7DA29437" w:rsidR="00043FA5" w:rsidRDefault="00043FA5" w:rsidP="004E5574">
                  <w:pPr>
                    <w:pStyle w:val="ListParagraph"/>
                    <w:framePr w:hSpace="180" w:wrap="around" w:vAnchor="page" w:hAnchor="margin" w:y="1666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Consider your class and how you </w:t>
                  </w:r>
                  <w:r w:rsidR="004A29F5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might divide the group (i.e. in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to pairs, threes or small groups)</w:t>
                  </w:r>
                </w:p>
                <w:p w14:paraId="5FE900F1" w14:textId="77777777" w:rsidR="001C500A" w:rsidRDefault="001C500A" w:rsidP="004E5574">
                  <w:pPr>
                    <w:framePr w:hSpace="180" w:wrap="around" w:vAnchor="page" w:hAnchor="margin" w:y="1666"/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71C589EF" w14:textId="645D072C" w:rsidR="00755D78" w:rsidRPr="00755D78" w:rsidRDefault="00755D78" w:rsidP="004E5574">
                  <w:pPr>
                    <w:framePr w:hSpace="180" w:wrap="around" w:vAnchor="page" w:hAnchor="margin" w:y="1666"/>
                    <w:spacing w:before="120"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1EC6F4" w14:textId="77777777" w:rsidR="001C500A" w:rsidRPr="006A2CEC" w:rsidRDefault="001C500A" w:rsidP="00232D2A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  <w:r w:rsidRPr="006A2CEC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lastRenderedPageBreak/>
              <w:t xml:space="preserve">Steps to implement the activity: </w:t>
            </w:r>
          </w:p>
          <w:p w14:paraId="1E6F6519" w14:textId="21A9B9F4" w:rsidR="00DD6508" w:rsidRPr="006A2CEC" w:rsidRDefault="00DD6508" w:rsidP="006A2CEC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798" w:hanging="43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2CEC">
              <w:rPr>
                <w:rFonts w:ascii="Arial" w:hAnsi="Arial" w:cs="Arial"/>
                <w:sz w:val="28"/>
                <w:szCs w:val="28"/>
              </w:rPr>
              <w:t>Begin by asking your students whether they already know what a report is. You might ask whether any of your students have written a report before, in any capacity.</w:t>
            </w:r>
          </w:p>
          <w:p w14:paraId="37E69EE8" w14:textId="06EF0F44" w:rsidR="00DD6508" w:rsidRPr="006A2CEC" w:rsidRDefault="00DD6508" w:rsidP="006A2CEC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798" w:hanging="43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2CEC">
              <w:rPr>
                <w:rFonts w:ascii="Arial" w:hAnsi="Arial" w:cs="Arial"/>
                <w:sz w:val="28"/>
                <w:szCs w:val="28"/>
              </w:rPr>
              <w:t>You can then offer them a definition of your own or the one provided in the associated PowerPoint file</w:t>
            </w:r>
            <w:r w:rsidR="004E5574">
              <w:rPr>
                <w:rFonts w:ascii="Arial" w:hAnsi="Arial" w:cs="Arial"/>
                <w:sz w:val="28"/>
                <w:szCs w:val="28"/>
              </w:rPr>
              <w:t xml:space="preserve"> (slide 3)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. This </w:t>
            </w:r>
            <w:r w:rsidR="009B22FB">
              <w:rPr>
                <w:rFonts w:ascii="Arial" w:hAnsi="Arial" w:cs="Arial"/>
                <w:sz w:val="28"/>
                <w:szCs w:val="28"/>
              </w:rPr>
              <w:t>slide</w:t>
            </w:r>
            <w:bookmarkStart w:id="0" w:name="_GoBack"/>
            <w:bookmarkEnd w:id="0"/>
            <w:r w:rsidRPr="006A2CEC">
              <w:rPr>
                <w:rFonts w:ascii="Arial" w:hAnsi="Arial" w:cs="Arial"/>
                <w:sz w:val="28"/>
                <w:szCs w:val="28"/>
              </w:rPr>
              <w:t xml:space="preserve"> also contains examples of contexts in which a report might be appropriate.</w:t>
            </w:r>
          </w:p>
          <w:p w14:paraId="7282666E" w14:textId="379F9AEE" w:rsidR="001C500A" w:rsidRPr="006A2CEC" w:rsidRDefault="00DD6508" w:rsidP="006A2CEC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798" w:hanging="43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2CEC">
              <w:rPr>
                <w:rFonts w:ascii="Arial" w:hAnsi="Arial" w:cs="Arial"/>
                <w:sz w:val="28"/>
                <w:szCs w:val="28"/>
              </w:rPr>
              <w:t>The following slide</w:t>
            </w:r>
            <w:r w:rsidR="004E5574">
              <w:rPr>
                <w:rFonts w:ascii="Arial" w:hAnsi="Arial" w:cs="Arial"/>
                <w:sz w:val="28"/>
                <w:szCs w:val="28"/>
              </w:rPr>
              <w:t>s (4 and 5)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 present grid</w:t>
            </w:r>
            <w:r w:rsidR="004E5574">
              <w:rPr>
                <w:rFonts w:ascii="Arial" w:hAnsi="Arial" w:cs="Arial"/>
                <w:sz w:val="28"/>
                <w:szCs w:val="28"/>
              </w:rPr>
              <w:t>s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 outlining the key differences in language and tone between reports and essays, </w:t>
            </w:r>
            <w:r w:rsidR="004E5574">
              <w:rPr>
                <w:rFonts w:ascii="Arial" w:hAnsi="Arial" w:cs="Arial"/>
                <w:sz w:val="28"/>
                <w:szCs w:val="28"/>
              </w:rPr>
              <w:t xml:space="preserve">the latter being a format 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with which a student will typically </w:t>
            </w:r>
            <w:r w:rsidR="004E5574">
              <w:rPr>
                <w:rFonts w:ascii="Arial" w:hAnsi="Arial" w:cs="Arial"/>
                <w:sz w:val="28"/>
                <w:szCs w:val="28"/>
              </w:rPr>
              <w:t xml:space="preserve">be 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more familiar. This simply </w:t>
            </w:r>
            <w:r w:rsidR="006A2CEC" w:rsidRPr="006A2CEC">
              <w:rPr>
                <w:rFonts w:ascii="Arial" w:hAnsi="Arial" w:cs="Arial"/>
                <w:sz w:val="28"/>
                <w:szCs w:val="28"/>
              </w:rPr>
              <w:t xml:space="preserve">explores the similarities and differences between the two formats. </w:t>
            </w:r>
          </w:p>
          <w:p w14:paraId="0F14CC17" w14:textId="7F4B866E" w:rsidR="006A2CEC" w:rsidRPr="006A2CEC" w:rsidRDefault="006A2CEC" w:rsidP="006A2CEC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798" w:hanging="43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2CEC">
              <w:rPr>
                <w:rFonts w:ascii="Arial" w:hAnsi="Arial" w:cs="Arial"/>
                <w:sz w:val="28"/>
                <w:szCs w:val="28"/>
              </w:rPr>
              <w:t xml:space="preserve">Distribute the worksheet and </w:t>
            </w:r>
            <w:r w:rsidR="004E5574">
              <w:rPr>
                <w:rFonts w:ascii="Arial" w:hAnsi="Arial" w:cs="Arial"/>
                <w:sz w:val="28"/>
                <w:szCs w:val="28"/>
              </w:rPr>
              <w:t>divide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 your class into pairs, threes or small groups. </w:t>
            </w:r>
          </w:p>
          <w:p w14:paraId="3AA5138F" w14:textId="59718234" w:rsidR="006A2CEC" w:rsidRPr="006A2CEC" w:rsidRDefault="006A2CEC" w:rsidP="006A2CEC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798" w:hanging="43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2CEC">
              <w:rPr>
                <w:rFonts w:ascii="Arial" w:hAnsi="Arial" w:cs="Arial"/>
                <w:sz w:val="28"/>
                <w:szCs w:val="28"/>
              </w:rPr>
              <w:t xml:space="preserve">Give your class ten minutes to look through the example texts and ask them to state whether each example is from an essay or a report. </w:t>
            </w:r>
          </w:p>
          <w:p w14:paraId="77E78443" w14:textId="1D708DE7" w:rsidR="006A2CEC" w:rsidRPr="006A2CEC" w:rsidRDefault="006A2CEC" w:rsidP="006A2CEC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798" w:hanging="43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2CEC">
              <w:rPr>
                <w:rFonts w:ascii="Arial" w:hAnsi="Arial" w:cs="Arial"/>
                <w:sz w:val="28"/>
                <w:szCs w:val="28"/>
              </w:rPr>
              <w:t xml:space="preserve">You can then work through the answers by </w:t>
            </w:r>
            <w:r w:rsidR="004E5574">
              <w:rPr>
                <w:rFonts w:ascii="Arial" w:hAnsi="Arial" w:cs="Arial"/>
                <w:sz w:val="28"/>
                <w:szCs w:val="28"/>
              </w:rPr>
              <w:t>returning to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 the slides</w:t>
            </w:r>
            <w:r w:rsidR="004E5574">
              <w:rPr>
                <w:rFonts w:ascii="Arial" w:hAnsi="Arial" w:cs="Arial"/>
                <w:sz w:val="28"/>
                <w:szCs w:val="28"/>
              </w:rPr>
              <w:t xml:space="preserve"> (7 to 14). E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ach example has been included so you can read them out and ask for answers and </w:t>
            </w:r>
            <w:r w:rsidR="004E5574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6A2CEC">
              <w:rPr>
                <w:rFonts w:ascii="Arial" w:hAnsi="Arial" w:cs="Arial"/>
                <w:sz w:val="28"/>
                <w:szCs w:val="28"/>
              </w:rPr>
              <w:t xml:space="preserve">reasons for that decision. </w:t>
            </w:r>
          </w:p>
          <w:p w14:paraId="6FE77A07" w14:textId="17A03394" w:rsidR="006A2CEC" w:rsidRPr="00AE1DBA" w:rsidRDefault="006A2CEC" w:rsidP="006A2CEC">
            <w:pPr>
              <w:pStyle w:val="ListParagraph"/>
              <w:spacing w:before="120" w:after="120"/>
              <w:ind w:left="79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3D1D7" w14:textId="4E25E83C" w:rsidR="0075538C" w:rsidRDefault="0075538C" w:rsidP="00220729">
      <w:pPr>
        <w:pStyle w:val="NoSpacing"/>
        <w:rPr>
          <w:rFonts w:ascii="Arial" w:hAnsi="Arial" w:cs="Arial"/>
          <w:sz w:val="24"/>
          <w:szCs w:val="24"/>
        </w:rPr>
      </w:pPr>
    </w:p>
    <w:p w14:paraId="1F4B178C" w14:textId="0BBA7EAA" w:rsidR="0075538C" w:rsidRDefault="0075538C" w:rsidP="00220729">
      <w:pPr>
        <w:pStyle w:val="NoSpacing"/>
        <w:rPr>
          <w:rFonts w:ascii="Arial" w:hAnsi="Arial" w:cs="Arial"/>
          <w:sz w:val="24"/>
          <w:szCs w:val="24"/>
        </w:rPr>
      </w:pPr>
    </w:p>
    <w:p w14:paraId="0C9A01FF" w14:textId="77777777" w:rsidR="0075538C" w:rsidRPr="009B1854" w:rsidRDefault="0075538C" w:rsidP="00220729">
      <w:pPr>
        <w:pStyle w:val="NoSpacing"/>
        <w:rPr>
          <w:rFonts w:ascii="Arial" w:hAnsi="Arial" w:cs="Arial"/>
          <w:sz w:val="24"/>
          <w:szCs w:val="24"/>
        </w:rPr>
      </w:pPr>
    </w:p>
    <w:sectPr w:rsidR="0075538C" w:rsidRPr="009B1854" w:rsidSect="00D666C2">
      <w:headerReference w:type="default" r:id="rId8"/>
      <w:footerReference w:type="default" r:id="rId9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E0720" w14:textId="77777777" w:rsidR="000A0F31" w:rsidRDefault="000A0F31" w:rsidP="00D666C2">
      <w:pPr>
        <w:spacing w:after="0" w:line="240" w:lineRule="auto"/>
      </w:pPr>
      <w:r>
        <w:separator/>
      </w:r>
    </w:p>
  </w:endnote>
  <w:endnote w:type="continuationSeparator" w:id="0">
    <w:p w14:paraId="59DE425B" w14:textId="77777777" w:rsidR="000A0F31" w:rsidRDefault="000A0F3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14:paraId="69A8FF20" w14:textId="77777777" w:rsidTr="00B94BE2">
      <w:tc>
        <w:tcPr>
          <w:tcW w:w="4140" w:type="dxa"/>
        </w:tcPr>
        <w:p w14:paraId="02B5AC2D" w14:textId="77777777"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14:paraId="0E9AF399" w14:textId="72E0289C" w:rsidR="00B94BE2" w:rsidRPr="009B1854" w:rsidRDefault="004A29F5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Report Writing 1: Language and Purpose</w:t>
          </w:r>
        </w:p>
      </w:tc>
      <w:tc>
        <w:tcPr>
          <w:tcW w:w="1376" w:type="dxa"/>
        </w:tcPr>
        <w:p w14:paraId="697FDF5E" w14:textId="132F9901"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F23F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F23F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35050A2" w14:textId="77777777"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14F6C" w14:textId="77777777" w:rsidR="000A0F31" w:rsidRDefault="000A0F31" w:rsidP="00D666C2">
      <w:pPr>
        <w:spacing w:after="0" w:line="240" w:lineRule="auto"/>
      </w:pPr>
      <w:r>
        <w:separator/>
      </w:r>
    </w:p>
  </w:footnote>
  <w:footnote w:type="continuationSeparator" w:id="0">
    <w:p w14:paraId="626AC3A7" w14:textId="77777777" w:rsidR="000A0F31" w:rsidRDefault="000A0F3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F747" w14:textId="77777777" w:rsidR="00C03F7D" w:rsidRDefault="00C03F7D">
    <w:pPr>
      <w:pStyle w:val="Header"/>
    </w:pPr>
    <w:r>
      <w:rPr>
        <w:noProof/>
        <w:lang w:eastAsia="en-GB"/>
      </w:rPr>
      <w:drawing>
        <wp:inline distT="0" distB="0" distL="0" distR="0" wp14:anchorId="24EEC407" wp14:editId="76E30C11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20E13" w14:textId="77777777"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5DC7"/>
    <w:multiLevelType w:val="hybridMultilevel"/>
    <w:tmpl w:val="B3A4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7B4D"/>
    <w:multiLevelType w:val="hybridMultilevel"/>
    <w:tmpl w:val="5AC46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1" w15:restartNumberingAfterBreak="0">
    <w:nsid w:val="32ED6CA4"/>
    <w:multiLevelType w:val="hybridMultilevel"/>
    <w:tmpl w:val="2E0C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A1A5C"/>
    <w:multiLevelType w:val="hybridMultilevel"/>
    <w:tmpl w:val="F5A2E1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23515"/>
    <w:multiLevelType w:val="hybridMultilevel"/>
    <w:tmpl w:val="5682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F2036"/>
    <w:multiLevelType w:val="hybridMultilevel"/>
    <w:tmpl w:val="A6802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915B2"/>
    <w:multiLevelType w:val="hybridMultilevel"/>
    <w:tmpl w:val="1BB65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70E14"/>
    <w:multiLevelType w:val="hybridMultilevel"/>
    <w:tmpl w:val="9F60C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20"/>
  </w:num>
  <w:num w:numId="8">
    <w:abstractNumId w:val="4"/>
  </w:num>
  <w:num w:numId="9">
    <w:abstractNumId w:val="17"/>
  </w:num>
  <w:num w:numId="10">
    <w:abstractNumId w:val="15"/>
  </w:num>
  <w:num w:numId="11">
    <w:abstractNumId w:val="2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0"/>
  </w:num>
  <w:num w:numId="16">
    <w:abstractNumId w:val="0"/>
  </w:num>
  <w:num w:numId="17">
    <w:abstractNumId w:val="18"/>
  </w:num>
  <w:num w:numId="18">
    <w:abstractNumId w:val="19"/>
  </w:num>
  <w:num w:numId="19">
    <w:abstractNumId w:val="6"/>
  </w:num>
  <w:num w:numId="20">
    <w:abstractNumId w:val="11"/>
  </w:num>
  <w:num w:numId="21">
    <w:abstractNumId w:val="16"/>
  </w:num>
  <w:num w:numId="22">
    <w:abstractNumId w:val="12"/>
  </w:num>
  <w:num w:numId="23">
    <w:abstractNumId w:val="23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11"/>
    <w:rsid w:val="00041BF0"/>
    <w:rsid w:val="00043FA5"/>
    <w:rsid w:val="00090980"/>
    <w:rsid w:val="00095FBC"/>
    <w:rsid w:val="000978FC"/>
    <w:rsid w:val="000A0F15"/>
    <w:rsid w:val="000A0F31"/>
    <w:rsid w:val="000A2390"/>
    <w:rsid w:val="000C0875"/>
    <w:rsid w:val="00150558"/>
    <w:rsid w:val="00150C8F"/>
    <w:rsid w:val="0016769F"/>
    <w:rsid w:val="001A23CB"/>
    <w:rsid w:val="001A5977"/>
    <w:rsid w:val="001C500A"/>
    <w:rsid w:val="001D55E6"/>
    <w:rsid w:val="00220729"/>
    <w:rsid w:val="00232D2A"/>
    <w:rsid w:val="0024185B"/>
    <w:rsid w:val="00264B3B"/>
    <w:rsid w:val="00281A1D"/>
    <w:rsid w:val="002C4072"/>
    <w:rsid w:val="002F2F65"/>
    <w:rsid w:val="00327882"/>
    <w:rsid w:val="003F2987"/>
    <w:rsid w:val="004010FA"/>
    <w:rsid w:val="004012CE"/>
    <w:rsid w:val="004435BD"/>
    <w:rsid w:val="004533A3"/>
    <w:rsid w:val="00455ADC"/>
    <w:rsid w:val="00474DD2"/>
    <w:rsid w:val="004A29F5"/>
    <w:rsid w:val="004C1AA4"/>
    <w:rsid w:val="004E5574"/>
    <w:rsid w:val="00520060"/>
    <w:rsid w:val="005203D7"/>
    <w:rsid w:val="005565F3"/>
    <w:rsid w:val="00557A14"/>
    <w:rsid w:val="00596611"/>
    <w:rsid w:val="005A5D7C"/>
    <w:rsid w:val="00600127"/>
    <w:rsid w:val="00635D67"/>
    <w:rsid w:val="00685647"/>
    <w:rsid w:val="00691E1A"/>
    <w:rsid w:val="006A0FFA"/>
    <w:rsid w:val="006A2CEC"/>
    <w:rsid w:val="006B06A4"/>
    <w:rsid w:val="006C1E55"/>
    <w:rsid w:val="006C50B5"/>
    <w:rsid w:val="006E3012"/>
    <w:rsid w:val="006F069C"/>
    <w:rsid w:val="006F7274"/>
    <w:rsid w:val="006F7799"/>
    <w:rsid w:val="00706981"/>
    <w:rsid w:val="00726ED7"/>
    <w:rsid w:val="0075538C"/>
    <w:rsid w:val="00755D78"/>
    <w:rsid w:val="007A37B9"/>
    <w:rsid w:val="008179BD"/>
    <w:rsid w:val="0086646F"/>
    <w:rsid w:val="00867D35"/>
    <w:rsid w:val="00874671"/>
    <w:rsid w:val="008B2E0D"/>
    <w:rsid w:val="008B7C61"/>
    <w:rsid w:val="00916C66"/>
    <w:rsid w:val="009777FC"/>
    <w:rsid w:val="009877A5"/>
    <w:rsid w:val="009B1854"/>
    <w:rsid w:val="009B22FB"/>
    <w:rsid w:val="009D1867"/>
    <w:rsid w:val="009D192C"/>
    <w:rsid w:val="009E1A68"/>
    <w:rsid w:val="00A10075"/>
    <w:rsid w:val="00A403C0"/>
    <w:rsid w:val="00A41443"/>
    <w:rsid w:val="00A80DD7"/>
    <w:rsid w:val="00AA7FE7"/>
    <w:rsid w:val="00AD1C3B"/>
    <w:rsid w:val="00AE1DBA"/>
    <w:rsid w:val="00B014D9"/>
    <w:rsid w:val="00B15BA3"/>
    <w:rsid w:val="00B477E9"/>
    <w:rsid w:val="00B62B58"/>
    <w:rsid w:val="00B64C48"/>
    <w:rsid w:val="00B94BE2"/>
    <w:rsid w:val="00BA0BEB"/>
    <w:rsid w:val="00BB10C6"/>
    <w:rsid w:val="00BE02B8"/>
    <w:rsid w:val="00BE4EB7"/>
    <w:rsid w:val="00BE6960"/>
    <w:rsid w:val="00C03F7D"/>
    <w:rsid w:val="00C54AD3"/>
    <w:rsid w:val="00C82D70"/>
    <w:rsid w:val="00CA1778"/>
    <w:rsid w:val="00CE699F"/>
    <w:rsid w:val="00CF23FC"/>
    <w:rsid w:val="00D415BD"/>
    <w:rsid w:val="00D4549F"/>
    <w:rsid w:val="00D57D4F"/>
    <w:rsid w:val="00D666C2"/>
    <w:rsid w:val="00D7159E"/>
    <w:rsid w:val="00D74766"/>
    <w:rsid w:val="00DB1357"/>
    <w:rsid w:val="00DD6508"/>
    <w:rsid w:val="00DE3D8C"/>
    <w:rsid w:val="00DE4D21"/>
    <w:rsid w:val="00DF33A7"/>
    <w:rsid w:val="00E3167B"/>
    <w:rsid w:val="00E6102D"/>
    <w:rsid w:val="00E6712A"/>
    <w:rsid w:val="00E83892"/>
    <w:rsid w:val="00E94D42"/>
    <w:rsid w:val="00ED052C"/>
    <w:rsid w:val="00EF229B"/>
    <w:rsid w:val="00EF5817"/>
    <w:rsid w:val="00F03372"/>
    <w:rsid w:val="00F211C3"/>
    <w:rsid w:val="00F338B5"/>
    <w:rsid w:val="00F34EB4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9CC7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5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A249-534E-478C-B523-29D68FAF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Lambe, Simon E</cp:lastModifiedBy>
  <cp:revision>4</cp:revision>
  <cp:lastPrinted>2019-08-06T14:44:00Z</cp:lastPrinted>
  <dcterms:created xsi:type="dcterms:W3CDTF">2020-05-01T11:14:00Z</dcterms:created>
  <dcterms:modified xsi:type="dcterms:W3CDTF">2020-05-01T11:23:00Z</dcterms:modified>
</cp:coreProperties>
</file>