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52FE1" w:rsidR="00727F6F" w:rsidP="006438DE" w:rsidRDefault="003544D6" w14:paraId="4727DAFB" w14:textId="507FCCBB">
      <w:pPr>
        <w:pStyle w:val="NoSpacing"/>
        <w:rPr>
          <w:rFonts w:ascii="Arial" w:hAnsi="Arial" w:cs="Arial"/>
          <w:b/>
          <w:sz w:val="28"/>
          <w:szCs w:val="28"/>
        </w:rPr>
      </w:pPr>
      <w:r w:rsidRPr="00052FE1">
        <w:rPr>
          <w:rFonts w:ascii="Arial" w:hAnsi="Arial" w:cs="Arial"/>
          <w:b/>
          <w:sz w:val="28"/>
          <w:szCs w:val="28"/>
        </w:rPr>
        <w:t xml:space="preserve">Activity 1:  </w:t>
      </w:r>
      <w:r w:rsidRPr="00052FE1" w:rsidR="006438DE">
        <w:rPr>
          <w:rFonts w:ascii="Arial" w:hAnsi="Arial" w:cs="Arial"/>
          <w:b/>
          <w:sz w:val="28"/>
          <w:szCs w:val="28"/>
        </w:rPr>
        <w:t xml:space="preserve">Match </w:t>
      </w:r>
      <w:r w:rsidRPr="00052FE1" w:rsidR="00FC06AD">
        <w:rPr>
          <w:rFonts w:ascii="Arial" w:hAnsi="Arial" w:cs="Arial"/>
          <w:b/>
          <w:sz w:val="28"/>
          <w:szCs w:val="28"/>
        </w:rPr>
        <w:t xml:space="preserve">the types of sources with the appropriate </w:t>
      </w:r>
      <w:r w:rsidRPr="00052FE1" w:rsidR="00C54BEE">
        <w:rPr>
          <w:rFonts w:ascii="Arial" w:hAnsi="Arial" w:cs="Arial"/>
          <w:b/>
          <w:sz w:val="28"/>
          <w:szCs w:val="28"/>
        </w:rPr>
        <w:t>definition</w:t>
      </w:r>
    </w:p>
    <w:p w:rsidRPr="00F777E9" w:rsidR="00D05F1F" w:rsidP="00AB661F" w:rsidRDefault="00D05F1F" w14:paraId="5F089757" w14:textId="7777777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05"/>
        <w:gridCol w:w="451"/>
        <w:gridCol w:w="7229"/>
      </w:tblGrid>
      <w:tr w:rsidRPr="00F777E9" w:rsidR="00C54BEE" w:rsidTr="6C02F8B8" w14:paraId="5E4F29A4" w14:textId="77777777">
        <w:tc>
          <w:tcPr>
            <w:tcW w:w="2805" w:type="dxa"/>
            <w:tcBorders>
              <w:right w:val="single" w:color="auto" w:sz="4" w:space="0"/>
            </w:tcBorders>
            <w:shd w:val="clear" w:color="auto" w:fill="FFC000" w:themeFill="accent4"/>
            <w:tcMar/>
          </w:tcPr>
          <w:p w:rsidRPr="00F777E9" w:rsidR="00C54BEE" w:rsidP="00D02DF4" w:rsidRDefault="00C54BEE" w14:paraId="67A2BB5F" w14:textId="77777777">
            <w:pPr>
              <w:pStyle w:val="NoSpacing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7E9">
              <w:rPr>
                <w:rFonts w:ascii="Arial" w:hAnsi="Arial" w:cs="Arial"/>
                <w:b/>
                <w:sz w:val="24"/>
                <w:szCs w:val="24"/>
              </w:rPr>
              <w:t>Type of Source</w:t>
            </w:r>
          </w:p>
        </w:tc>
        <w:tc>
          <w:tcPr>
            <w:tcW w:w="4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777E9" w:rsidR="00C54BEE" w:rsidP="00F777E9" w:rsidRDefault="00C54BEE" w14:paraId="68FB1263" w14:textId="7777777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color="auto" w:sz="4" w:space="0"/>
            </w:tcBorders>
            <w:shd w:val="clear" w:color="auto" w:fill="FFC000" w:themeFill="accent4"/>
            <w:tcMar/>
          </w:tcPr>
          <w:p w:rsidRPr="00F777E9" w:rsidR="00C54BEE" w:rsidP="00D02DF4" w:rsidRDefault="00C54BEE" w14:paraId="49E12B83" w14:textId="09A2A0E7">
            <w:pPr>
              <w:pStyle w:val="NoSpacing"/>
              <w:spacing w:before="120" w:after="120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777E9">
              <w:rPr>
                <w:rFonts w:ascii="Arial" w:hAnsi="Arial" w:cs="Arial"/>
                <w:b/>
                <w:sz w:val="24"/>
                <w:szCs w:val="24"/>
              </w:rPr>
              <w:t>Definition</w:t>
            </w:r>
          </w:p>
        </w:tc>
      </w:tr>
      <w:tr w:rsidRPr="003544D6" w:rsidR="00C54BEE" w:rsidTr="6C02F8B8" w14:paraId="04BD8922" w14:textId="77777777">
        <w:tc>
          <w:tcPr>
            <w:tcW w:w="2805" w:type="dxa"/>
            <w:tcBorders>
              <w:right w:val="single" w:color="auto" w:sz="4" w:space="0"/>
            </w:tcBorders>
            <w:tcMar/>
          </w:tcPr>
          <w:p w:rsidRPr="003544D6" w:rsidR="00C54BEE" w:rsidP="003544D6" w:rsidRDefault="00C54BEE" w14:paraId="1DFD5C63" w14:textId="77777777">
            <w:pPr>
              <w:pStyle w:val="NoSpacing"/>
              <w:spacing w:line="360" w:lineRule="auto"/>
              <w:rPr>
                <w:rFonts w:ascii="Arial" w:hAnsi="Arial" w:cs="Arial"/>
                <w:bCs/>
                <w:color w:val="222222"/>
                <w:sz w:val="28"/>
                <w:szCs w:val="28"/>
                <w:shd w:val="clear" w:color="auto" w:fill="FFFFFF"/>
              </w:rPr>
            </w:pPr>
            <w:r w:rsidRPr="003544D6">
              <w:rPr>
                <w:rFonts w:ascii="Arial" w:hAnsi="Arial" w:cs="Arial"/>
                <w:sz w:val="28"/>
                <w:szCs w:val="28"/>
              </w:rPr>
              <w:t>Survey</w:t>
            </w:r>
          </w:p>
        </w:tc>
        <w:tc>
          <w:tcPr>
            <w:tcW w:w="4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3544D6" w:rsidR="00C54BEE" w:rsidP="003544D6" w:rsidRDefault="00C54BEE" w14:paraId="1BCDF358" w14:textId="77777777">
            <w:pPr>
              <w:pStyle w:val="NoSpacing"/>
              <w:spacing w:line="360" w:lineRule="auto"/>
              <w:rPr>
                <w:rFonts w:ascii="Arial" w:hAnsi="Arial" w:cs="Arial"/>
                <w:bCs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left w:val="single" w:color="auto" w:sz="4" w:space="0"/>
            </w:tcBorders>
            <w:tcMar/>
          </w:tcPr>
          <w:p w:rsidRPr="000A0373" w:rsidR="00C54BEE" w:rsidP="003544D6" w:rsidRDefault="00C54BEE" w14:paraId="7D5A1AA8" w14:textId="5D22ABB9">
            <w:pPr>
              <w:pStyle w:val="NoSpacing"/>
              <w:spacing w:line="360" w:lineRule="auto"/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3544D6">
              <w:rPr>
                <w:rFonts w:ascii="Arial" w:hAnsi="Arial" w:cs="Arial"/>
                <w:bCs/>
                <w:color w:val="222222"/>
                <w:sz w:val="28"/>
                <w:szCs w:val="28"/>
                <w:shd w:val="clear" w:color="auto" w:fill="FFFFFF"/>
              </w:rPr>
              <w:t>An official document</w:t>
            </w:r>
            <w:r w:rsidRPr="003544D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prepared with the purpose of informing investors or potential investors and their advisors. </w:t>
            </w:r>
            <w:r w:rsidRPr="003544D6" w:rsidR="00F777E9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Is also</w:t>
            </w:r>
            <w:r w:rsidRPr="003544D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used to satisfy regulatory requirements.</w:t>
            </w:r>
          </w:p>
        </w:tc>
      </w:tr>
      <w:tr w:rsidRPr="003544D6" w:rsidR="00C54BEE" w:rsidTr="6C02F8B8" w14:paraId="675909CD" w14:textId="77777777">
        <w:tc>
          <w:tcPr>
            <w:tcW w:w="2805" w:type="dxa"/>
            <w:tcBorders>
              <w:right w:val="single" w:color="auto" w:sz="4" w:space="0"/>
            </w:tcBorders>
            <w:tcMar/>
          </w:tcPr>
          <w:p w:rsidRPr="003544D6" w:rsidR="00C54BEE" w:rsidP="003544D6" w:rsidRDefault="00C54BEE" w14:paraId="7642989E" w14:textId="77777777">
            <w:pPr>
              <w:pStyle w:val="NoSpacing"/>
              <w:spacing w:line="360" w:lineRule="auto"/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3544D6">
              <w:rPr>
                <w:rFonts w:ascii="Arial" w:hAnsi="Arial" w:cs="Arial"/>
                <w:sz w:val="28"/>
                <w:szCs w:val="28"/>
              </w:rPr>
              <w:t>White paper</w:t>
            </w:r>
          </w:p>
        </w:tc>
        <w:tc>
          <w:tcPr>
            <w:tcW w:w="4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3544D6" w:rsidR="00C54BEE" w:rsidP="003544D6" w:rsidRDefault="00C54BEE" w14:paraId="73E5D93C" w14:textId="77777777">
            <w:pPr>
              <w:pStyle w:val="NoSpacing"/>
              <w:spacing w:line="360" w:lineRule="auto"/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left w:val="single" w:color="auto" w:sz="4" w:space="0"/>
            </w:tcBorders>
            <w:tcMar/>
          </w:tcPr>
          <w:p w:rsidRPr="000A0373" w:rsidR="00C54BEE" w:rsidP="003544D6" w:rsidRDefault="00C54BEE" w14:paraId="4C6204A5" w14:textId="495D5CF3">
            <w:pPr>
              <w:pStyle w:val="NoSpacing"/>
              <w:spacing w:line="360" w:lineRule="auto"/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3544D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A </w:t>
            </w:r>
            <w:r w:rsidRPr="003544D6">
              <w:rPr>
                <w:rFonts w:ascii="Arial" w:hAnsi="Arial" w:cs="Arial"/>
                <w:bCs/>
                <w:color w:val="222222"/>
                <w:sz w:val="28"/>
                <w:szCs w:val="28"/>
                <w:shd w:val="clear" w:color="auto" w:fill="FFFFFF"/>
              </w:rPr>
              <w:t>document</w:t>
            </w:r>
            <w:r w:rsidRPr="003544D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 that two or more parties validated by sign to the effect it becomes </w:t>
            </w:r>
            <w:r w:rsidRPr="003544D6">
              <w:rPr>
                <w:rFonts w:ascii="Arial" w:hAnsi="Arial" w:cs="Arial"/>
                <w:bCs/>
                <w:color w:val="222222"/>
                <w:sz w:val="28"/>
                <w:szCs w:val="28"/>
                <w:shd w:val="clear" w:color="auto" w:fill="FFFFFF"/>
              </w:rPr>
              <w:t>legally</w:t>
            </w:r>
            <w:r w:rsidRPr="003544D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 binding and can be upheld in a court of law. </w:t>
            </w:r>
          </w:p>
        </w:tc>
      </w:tr>
      <w:tr w:rsidRPr="003544D6" w:rsidR="00C54BEE" w:rsidTr="6C02F8B8" w14:paraId="213817A3" w14:textId="77777777">
        <w:tc>
          <w:tcPr>
            <w:tcW w:w="2805" w:type="dxa"/>
            <w:tcBorders>
              <w:right w:val="single" w:color="auto" w:sz="4" w:space="0"/>
            </w:tcBorders>
            <w:tcMar/>
          </w:tcPr>
          <w:p w:rsidRPr="003544D6" w:rsidR="00C54BEE" w:rsidP="003544D6" w:rsidRDefault="00C54BEE" w14:paraId="5DD9F1D6" w14:textId="77777777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544D6">
              <w:rPr>
                <w:rFonts w:ascii="Arial" w:hAnsi="Arial" w:cs="Arial"/>
                <w:sz w:val="28"/>
                <w:szCs w:val="28"/>
              </w:rPr>
              <w:t>Empirical research</w:t>
            </w:r>
          </w:p>
        </w:tc>
        <w:tc>
          <w:tcPr>
            <w:tcW w:w="4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3544D6" w:rsidR="00C54BEE" w:rsidP="003544D6" w:rsidRDefault="00C54BEE" w14:paraId="0D1F7BF5" w14:textId="77777777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color="auto" w:sz="4" w:space="0"/>
            </w:tcBorders>
            <w:tcMar/>
          </w:tcPr>
          <w:p w:rsidRPr="003544D6" w:rsidR="00C54BEE" w:rsidP="003544D6" w:rsidRDefault="00C54BEE" w14:paraId="221BD7F2" w14:textId="28395095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544D6">
              <w:rPr>
                <w:rFonts w:ascii="Arial" w:hAnsi="Arial" w:cs="Arial"/>
                <w:sz w:val="28"/>
                <w:szCs w:val="28"/>
              </w:rPr>
              <w:t>Research carried-out with a practical hands-on medium in a natural environment.</w:t>
            </w:r>
          </w:p>
        </w:tc>
      </w:tr>
      <w:tr w:rsidRPr="003544D6" w:rsidR="00C54BEE" w:rsidTr="6C02F8B8" w14:paraId="69FB20EC" w14:textId="77777777">
        <w:tc>
          <w:tcPr>
            <w:tcW w:w="2805" w:type="dxa"/>
            <w:tcBorders>
              <w:right w:val="single" w:color="auto" w:sz="4" w:space="0"/>
            </w:tcBorders>
            <w:tcMar/>
          </w:tcPr>
          <w:p w:rsidRPr="003544D6" w:rsidR="00C54BEE" w:rsidP="003544D6" w:rsidRDefault="00C54BEE" w14:paraId="7FEF8EF2" w14:textId="77777777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544D6">
              <w:rPr>
                <w:rFonts w:ascii="Arial" w:hAnsi="Arial" w:cs="Arial"/>
                <w:sz w:val="28"/>
                <w:szCs w:val="28"/>
              </w:rPr>
              <w:t>Green paper</w:t>
            </w:r>
          </w:p>
        </w:tc>
        <w:tc>
          <w:tcPr>
            <w:tcW w:w="4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3544D6" w:rsidR="00C54BEE" w:rsidP="003544D6" w:rsidRDefault="00C54BEE" w14:paraId="244BC5BD" w14:textId="77777777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color="auto" w:sz="4" w:space="0"/>
            </w:tcBorders>
            <w:tcMar/>
          </w:tcPr>
          <w:p w:rsidRPr="003544D6" w:rsidR="00C54BEE" w:rsidP="003544D6" w:rsidRDefault="00C54BEE" w14:paraId="7CFF5209" w14:textId="2E7551BD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544D6">
              <w:rPr>
                <w:rFonts w:ascii="Arial" w:hAnsi="Arial" w:cs="Arial"/>
                <w:sz w:val="28"/>
                <w:szCs w:val="28"/>
              </w:rPr>
              <w:t>A summary containing evaluations of the main ideas of an article with an analysis of the text itself.</w:t>
            </w:r>
          </w:p>
        </w:tc>
      </w:tr>
      <w:tr w:rsidRPr="003544D6" w:rsidR="00C54BEE" w:rsidTr="6C02F8B8" w14:paraId="2F6EAE66" w14:textId="77777777">
        <w:tc>
          <w:tcPr>
            <w:tcW w:w="2805" w:type="dxa"/>
            <w:tcBorders>
              <w:right w:val="single" w:color="auto" w:sz="4" w:space="0"/>
            </w:tcBorders>
            <w:tcMar/>
          </w:tcPr>
          <w:p w:rsidRPr="003544D6" w:rsidR="00C54BEE" w:rsidP="003544D6" w:rsidRDefault="00C54BEE" w14:paraId="622AEF19" w14:textId="77777777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544D6">
              <w:rPr>
                <w:rFonts w:ascii="Arial" w:hAnsi="Arial" w:cs="Arial"/>
                <w:sz w:val="28"/>
                <w:szCs w:val="28"/>
              </w:rPr>
              <w:t>Critical review</w:t>
            </w:r>
          </w:p>
          <w:p w:rsidRPr="003544D6" w:rsidR="00C54BEE" w:rsidP="003544D6" w:rsidRDefault="00C54BEE" w14:paraId="24238B78" w14:textId="77777777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3544D6" w:rsidR="00C54BEE" w:rsidP="003544D6" w:rsidRDefault="00C54BEE" w14:paraId="02AA37F7" w14:textId="77777777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Pr="003544D6" w:rsidR="00C54BEE" w:rsidP="003544D6" w:rsidRDefault="00C54BEE" w14:paraId="5731A924" w14:textId="77777777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color="auto" w:sz="4" w:space="0"/>
            </w:tcBorders>
            <w:tcMar/>
          </w:tcPr>
          <w:p w:rsidRPr="003544D6" w:rsidR="00C54BEE" w:rsidP="003544D6" w:rsidRDefault="00C54BEE" w14:paraId="5BADA3B8" w14:textId="77954C8F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544D6">
              <w:rPr>
                <w:rFonts w:ascii="Arial" w:hAnsi="Arial" w:cs="Arial"/>
                <w:sz w:val="28"/>
                <w:szCs w:val="28"/>
              </w:rPr>
              <w:t xml:space="preserve">Controlled observations often with controlled conditions with a focus on validity and reliability. </w:t>
            </w:r>
          </w:p>
        </w:tc>
      </w:tr>
      <w:tr w:rsidRPr="003544D6" w:rsidR="00C54BEE" w:rsidTr="6C02F8B8" w14:paraId="280F61A4" w14:textId="77777777">
        <w:tc>
          <w:tcPr>
            <w:tcW w:w="2805" w:type="dxa"/>
            <w:tcBorders>
              <w:right w:val="single" w:color="auto" w:sz="4" w:space="0"/>
            </w:tcBorders>
            <w:tcMar/>
          </w:tcPr>
          <w:p w:rsidRPr="003544D6" w:rsidR="00C54BEE" w:rsidP="003544D6" w:rsidRDefault="00C54BEE" w14:paraId="44254FC1" w14:textId="77777777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544D6">
              <w:rPr>
                <w:rFonts w:ascii="Arial" w:hAnsi="Arial" w:cs="Arial"/>
                <w:sz w:val="28"/>
                <w:szCs w:val="28"/>
              </w:rPr>
              <w:t>Case study</w:t>
            </w:r>
          </w:p>
        </w:tc>
        <w:tc>
          <w:tcPr>
            <w:tcW w:w="4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3544D6" w:rsidR="00C54BEE" w:rsidP="003544D6" w:rsidRDefault="00C54BEE" w14:paraId="66716AA4" w14:textId="77777777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color="auto" w:sz="4" w:space="0"/>
            </w:tcBorders>
            <w:tcMar/>
          </w:tcPr>
          <w:p w:rsidRPr="003544D6" w:rsidR="00C54BEE" w:rsidP="003544D6" w:rsidRDefault="00C54BEE" w14:paraId="46BBA756" w14:textId="466FD660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544D6">
              <w:rPr>
                <w:rFonts w:ascii="Arial" w:hAnsi="Arial" w:cs="Arial"/>
                <w:sz w:val="28"/>
                <w:szCs w:val="28"/>
              </w:rPr>
              <w:t>Data gathered normally with the intention of quantifying results or making generalisations.</w:t>
            </w:r>
          </w:p>
        </w:tc>
      </w:tr>
      <w:tr w:rsidRPr="003544D6" w:rsidR="00C54BEE" w:rsidTr="6C02F8B8" w14:paraId="7340AC61" w14:textId="77777777">
        <w:tc>
          <w:tcPr>
            <w:tcW w:w="2805" w:type="dxa"/>
            <w:tcBorders>
              <w:right w:val="single" w:color="auto" w:sz="4" w:space="0"/>
            </w:tcBorders>
            <w:tcMar/>
          </w:tcPr>
          <w:p w:rsidRPr="003544D6" w:rsidR="00C54BEE" w:rsidP="003544D6" w:rsidRDefault="00C54BEE" w14:paraId="71218A6C" w14:textId="77777777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544D6">
              <w:rPr>
                <w:rFonts w:ascii="Arial" w:hAnsi="Arial" w:cs="Arial"/>
                <w:sz w:val="28"/>
                <w:szCs w:val="28"/>
              </w:rPr>
              <w:t>Field work</w:t>
            </w:r>
          </w:p>
        </w:tc>
        <w:tc>
          <w:tcPr>
            <w:tcW w:w="4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3544D6" w:rsidR="00C54BEE" w:rsidP="003544D6" w:rsidRDefault="00C54BEE" w14:paraId="2EC833C4" w14:textId="77777777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color="auto" w:sz="4" w:space="0"/>
            </w:tcBorders>
            <w:tcMar/>
          </w:tcPr>
          <w:p w:rsidRPr="003544D6" w:rsidR="00C54BEE" w:rsidP="003544D6" w:rsidRDefault="00C54BEE" w14:paraId="52E340FB" w14:textId="641A59F7">
            <w:pPr>
              <w:pStyle w:val="NoSpacing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544D6">
              <w:rPr>
                <w:rFonts w:ascii="Arial" w:hAnsi="Arial" w:cs="Arial"/>
                <w:sz w:val="28"/>
                <w:szCs w:val="28"/>
              </w:rPr>
              <w:t xml:space="preserve">A qualitative method that includes a descriptive method of assessing and analysing. It consists of extensive observations. </w:t>
            </w:r>
          </w:p>
        </w:tc>
      </w:tr>
      <w:tr w:rsidRPr="003544D6" w:rsidR="00C54BEE" w:rsidTr="6C02F8B8" w14:paraId="5A08B0EB" w14:textId="77777777">
        <w:tc>
          <w:tcPr>
            <w:tcW w:w="2805" w:type="dxa"/>
            <w:tcBorders>
              <w:right w:val="single" w:color="auto" w:sz="4" w:space="0"/>
            </w:tcBorders>
            <w:tcMar/>
          </w:tcPr>
          <w:p w:rsidRPr="003544D6" w:rsidR="00C54BEE" w:rsidP="003544D6" w:rsidRDefault="00C54BEE" w14:paraId="13220538" w14:textId="77777777">
            <w:pPr>
              <w:pStyle w:val="NoSpacing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544D6">
              <w:rPr>
                <w:rFonts w:ascii="Arial" w:hAnsi="Arial" w:cs="Arial"/>
                <w:sz w:val="28"/>
                <w:szCs w:val="28"/>
              </w:rPr>
              <w:t>Public report</w:t>
            </w:r>
          </w:p>
        </w:tc>
        <w:tc>
          <w:tcPr>
            <w:tcW w:w="4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3544D6" w:rsidR="00C54BEE" w:rsidP="003544D6" w:rsidRDefault="00C54BEE" w14:paraId="1B2EF21D" w14:textId="77777777">
            <w:pPr>
              <w:pStyle w:val="NoSpacing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left w:val="single" w:color="auto" w:sz="4" w:space="0"/>
            </w:tcBorders>
            <w:tcMar/>
          </w:tcPr>
          <w:p w:rsidRPr="000A0373" w:rsidR="00C54BEE" w:rsidP="003544D6" w:rsidRDefault="00C54BEE" w14:paraId="0855AE34" w14:textId="18AF2882">
            <w:pPr>
              <w:pStyle w:val="NoSpacing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544D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Consultation documents produced by the government</w:t>
            </w:r>
            <w:r w:rsidRPr="003544D6" w:rsidR="00861BA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544D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which allow people from inside and outside Parliament to offer feedback on its policy or legislative proposals.</w:t>
            </w:r>
          </w:p>
        </w:tc>
      </w:tr>
      <w:tr w:rsidRPr="003544D6" w:rsidR="00C54BEE" w:rsidTr="6C02F8B8" w14:paraId="0F63F256" w14:textId="77777777">
        <w:tc>
          <w:tcPr>
            <w:tcW w:w="2805" w:type="dxa"/>
            <w:tcBorders>
              <w:right w:val="single" w:color="auto" w:sz="4" w:space="0"/>
            </w:tcBorders>
            <w:tcMar/>
          </w:tcPr>
          <w:p w:rsidRPr="003544D6" w:rsidR="00C54BEE" w:rsidP="003544D6" w:rsidRDefault="00C54BEE" w14:paraId="1A7811C6" w14:textId="77777777">
            <w:pPr>
              <w:pStyle w:val="NoSpacing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544D6">
              <w:rPr>
                <w:rFonts w:ascii="Arial" w:hAnsi="Arial" w:cs="Arial"/>
                <w:sz w:val="28"/>
                <w:szCs w:val="28"/>
              </w:rPr>
              <w:t>Legal document</w:t>
            </w:r>
          </w:p>
        </w:tc>
        <w:tc>
          <w:tcPr>
            <w:tcW w:w="4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3544D6" w:rsidR="00C54BEE" w:rsidP="003544D6" w:rsidRDefault="00C54BEE" w14:paraId="0B4E89B6" w14:textId="77777777">
            <w:pPr>
              <w:pStyle w:val="NoSpacing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left w:val="single" w:color="auto" w:sz="4" w:space="0"/>
            </w:tcBorders>
            <w:tcMar/>
          </w:tcPr>
          <w:p w:rsidRPr="000A0373" w:rsidR="00C54BEE" w:rsidP="003544D6" w:rsidRDefault="00C54BEE" w14:paraId="7BDAAE76" w14:textId="4E280015">
            <w:pPr>
              <w:pStyle w:val="NoSpacing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544D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Future legislative proposals set out in a document produced by the Government. They are often published as Command Papers and may include a draft version of a Bill that is being planned. The affected groups may be involved in the discussion prior to final changes.</w:t>
            </w:r>
          </w:p>
        </w:tc>
      </w:tr>
    </w:tbl>
    <w:p w:rsidRPr="00F777E9" w:rsidR="00CE592A" w:rsidP="007513B1" w:rsidRDefault="00CE592A" w14:paraId="08547E53" w14:textId="77777777">
      <w:pPr>
        <w:pStyle w:val="NoSpacing"/>
        <w:rPr>
          <w:rFonts w:ascii="Arial" w:hAnsi="Arial" w:cs="Arial"/>
          <w:sz w:val="24"/>
          <w:szCs w:val="24"/>
        </w:rPr>
      </w:pPr>
    </w:p>
    <w:sectPr w:rsidRPr="00F777E9" w:rsidR="00CE592A" w:rsidSect="00052FE1">
      <w:headerReference w:type="default" r:id="rId10"/>
      <w:footerReference w:type="default" r:id="rId11"/>
      <w:pgSz w:w="11906" w:h="16838" w:orient="portrait"/>
      <w:pgMar w:top="720" w:right="720" w:bottom="720" w:left="720" w:header="284" w:footer="227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10D0" w:rsidP="00536098" w:rsidRDefault="003010D0" w14:paraId="5061E20A" w14:textId="77777777">
      <w:pPr>
        <w:spacing w:after="0" w:line="240" w:lineRule="auto"/>
      </w:pPr>
      <w:r>
        <w:separator/>
      </w:r>
    </w:p>
  </w:endnote>
  <w:endnote w:type="continuationSeparator" w:id="0">
    <w:p w:rsidR="003010D0" w:rsidP="00536098" w:rsidRDefault="003010D0" w14:paraId="112B4484" w14:textId="77777777">
      <w:pPr>
        <w:spacing w:after="0" w:line="240" w:lineRule="auto"/>
      </w:pPr>
      <w:r>
        <w:continuationSeparator/>
      </w:r>
    </w:p>
  </w:endnote>
  <w:endnote w:type="continuationNotice" w:id="1">
    <w:p w:rsidR="003010D0" w:rsidRDefault="003010D0" w14:paraId="73E797A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77E9" w:rsidP="00F777E9" w:rsidRDefault="006C361A" w14:paraId="2D5EFF8B" w14:textId="2920780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Source:  </w:t>
    </w:r>
    <w:proofErr w:type="spellStart"/>
    <w:r w:rsidRPr="00F777E9" w:rsidR="006D50BD">
      <w:rPr>
        <w:rFonts w:ascii="Arial" w:hAnsi="Arial" w:cs="Arial"/>
        <w:sz w:val="18"/>
        <w:szCs w:val="18"/>
      </w:rPr>
      <w:t>Girden</w:t>
    </w:r>
    <w:proofErr w:type="spellEnd"/>
    <w:r w:rsidRPr="00F777E9" w:rsidR="006D50BD">
      <w:rPr>
        <w:rFonts w:ascii="Arial" w:hAnsi="Arial" w:cs="Arial"/>
        <w:sz w:val="18"/>
        <w:szCs w:val="18"/>
      </w:rPr>
      <w:t>, E.R.</w:t>
    </w:r>
    <w:r w:rsidRPr="00F777E9" w:rsidR="00536098">
      <w:rPr>
        <w:rFonts w:ascii="Arial" w:hAnsi="Arial" w:cs="Arial"/>
        <w:sz w:val="18"/>
        <w:szCs w:val="18"/>
      </w:rPr>
      <w:t xml:space="preserve"> (2001) </w:t>
    </w:r>
    <w:r w:rsidRPr="00F777E9" w:rsidR="00536098">
      <w:rPr>
        <w:rFonts w:ascii="Arial" w:hAnsi="Arial" w:cs="Arial"/>
        <w:i/>
        <w:sz w:val="18"/>
        <w:szCs w:val="18"/>
      </w:rPr>
      <w:t>Evaluating research articles</w:t>
    </w:r>
    <w:r w:rsidRPr="00F777E9" w:rsidR="00536098">
      <w:rPr>
        <w:rFonts w:ascii="Arial" w:hAnsi="Arial" w:cs="Arial"/>
        <w:sz w:val="18"/>
        <w:szCs w:val="18"/>
      </w:rPr>
      <w:t>. 2</w:t>
    </w:r>
    <w:r w:rsidRPr="00F777E9" w:rsidR="00536098">
      <w:rPr>
        <w:rFonts w:ascii="Arial" w:hAnsi="Arial" w:cs="Arial"/>
        <w:sz w:val="18"/>
        <w:szCs w:val="18"/>
        <w:vertAlign w:val="superscript"/>
      </w:rPr>
      <w:t>nd</w:t>
    </w:r>
    <w:r w:rsidRPr="00F777E9" w:rsidR="00536098">
      <w:rPr>
        <w:rFonts w:ascii="Arial" w:hAnsi="Arial" w:cs="Arial"/>
        <w:sz w:val="18"/>
        <w:szCs w:val="18"/>
      </w:rPr>
      <w:t xml:space="preserve"> ed. Thousand Oaks: Sage Publications</w:t>
    </w:r>
  </w:p>
  <w:tbl>
    <w:tblPr>
      <w:tblW w:w="10881" w:type="dxa"/>
      <w:tblInd w:w="-108" w:type="dxa"/>
      <w:tblBorders>
        <w:top w:val="dotted" w:color="auto" w:sz="4" w:space="0"/>
      </w:tblBorders>
      <w:tblLook w:val="01E0" w:firstRow="1" w:lastRow="1" w:firstColumn="1" w:lastColumn="1" w:noHBand="0" w:noVBand="0"/>
    </w:tblPr>
    <w:tblGrid>
      <w:gridCol w:w="3794"/>
      <w:gridCol w:w="5528"/>
      <w:gridCol w:w="1559"/>
    </w:tblGrid>
    <w:tr w:rsidRPr="00A942E7" w:rsidR="00577E79" w:rsidTr="006C24FA" w14:paraId="3C9CAF9C" w14:textId="77777777">
      <w:tc>
        <w:tcPr>
          <w:tcW w:w="3794" w:type="dxa"/>
        </w:tcPr>
        <w:p w:rsidRPr="00A942E7" w:rsidR="00577E79" w:rsidP="00577E79" w:rsidRDefault="00577E79" w14:paraId="4FB4C9F9" w14:textId="77777777">
          <w:pPr>
            <w:pStyle w:val="Footer"/>
            <w:spacing w:before="1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Produced by LSBU </w:t>
          </w:r>
          <w:r w:rsidRPr="00A942E7">
            <w:rPr>
              <w:rFonts w:ascii="Arial" w:hAnsi="Arial" w:cs="Arial"/>
              <w:sz w:val="16"/>
              <w:szCs w:val="16"/>
            </w:rPr>
            <w:t>Learning Developmen</w:t>
          </w:r>
          <w:r>
            <w:rPr>
              <w:rFonts w:ascii="Arial" w:hAnsi="Arial" w:cs="Arial"/>
              <w:sz w:val="16"/>
              <w:szCs w:val="16"/>
            </w:rPr>
            <w:t xml:space="preserve">t </w:t>
          </w:r>
          <w:r w:rsidRPr="00A942E7">
            <w:rPr>
              <w:rFonts w:ascii="Arial" w:hAnsi="Arial" w:cs="Arial"/>
              <w:sz w:val="16"/>
              <w:szCs w:val="16"/>
            </w:rPr>
            <w:t>team</w:t>
          </w:r>
        </w:p>
      </w:tc>
      <w:tc>
        <w:tcPr>
          <w:tcW w:w="5528" w:type="dxa"/>
        </w:tcPr>
        <w:p w:rsidRPr="00A942E7" w:rsidR="00577E79" w:rsidP="006B7A8D" w:rsidRDefault="00577E79" w14:paraId="65B531FE" w14:textId="1131D874">
          <w:pPr>
            <w:pStyle w:val="Footer"/>
            <w:tabs>
              <w:tab w:val="clear" w:pos="4513"/>
            </w:tabs>
            <w:spacing w:before="120"/>
            <w:jc w:val="center"/>
            <w:rPr>
              <w:rFonts w:ascii="Arial" w:hAnsi="Arial" w:cs="Arial"/>
              <w:sz w:val="16"/>
              <w:szCs w:val="16"/>
            </w:rPr>
          </w:pP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FILENAME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separate"/>
          </w:r>
          <w:r w:rsidR="006B7A8D">
            <w:rPr>
              <w:rFonts w:ascii="Arial" w:hAnsi="Arial" w:cs="Arial"/>
              <w:noProof/>
              <w:sz w:val="16"/>
              <w:szCs w:val="16"/>
            </w:rPr>
            <w:t>Types of Academic Sources - Matching Activity Sheet.docx</w: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559" w:type="dxa"/>
        </w:tcPr>
        <w:p w:rsidRPr="00A942E7" w:rsidR="00577E79" w:rsidP="00577E79" w:rsidRDefault="00577E79" w14:paraId="734BC39F" w14:textId="77777777">
          <w:pPr>
            <w:pStyle w:val="Footer"/>
            <w:spacing w:before="120"/>
            <w:jc w:val="right"/>
            <w:rPr>
              <w:rFonts w:ascii="Arial" w:hAnsi="Arial" w:cs="Arial"/>
              <w:sz w:val="16"/>
              <w:szCs w:val="16"/>
            </w:rPr>
          </w:pPr>
          <w:r w:rsidRPr="00A942E7">
            <w:rPr>
              <w:rFonts w:ascii="Arial" w:hAnsi="Arial" w:cs="Arial"/>
              <w:sz w:val="16"/>
              <w:szCs w:val="16"/>
            </w:rPr>
            <w:t xml:space="preserve">Page </w:t>
          </w: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separate"/>
          </w:r>
          <w:r w:rsidRPr="00A942E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  <w:r w:rsidRPr="00A942E7">
            <w:rPr>
              <w:rFonts w:ascii="Arial" w:hAnsi="Arial" w:cs="Arial"/>
              <w:sz w:val="16"/>
              <w:szCs w:val="16"/>
            </w:rPr>
            <w:t xml:space="preserve"> of </w:t>
          </w: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separate"/>
          </w:r>
          <w:r w:rsidRPr="00A942E7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Pr="00F777E9" w:rsidR="00577E79" w:rsidP="00F777E9" w:rsidRDefault="00577E79" w14:paraId="5DA9A1E6" w14:textId="77777777">
    <w:pPr>
      <w:pStyle w:val="Footer"/>
      <w:rPr>
        <w:rFonts w:ascii="Arial" w:hAnsi="Arial" w:cs="Arial"/>
        <w:sz w:val="18"/>
        <w:szCs w:val="18"/>
      </w:rPr>
    </w:pPr>
  </w:p>
  <w:p w:rsidR="00F777E9" w:rsidP="00F777E9" w:rsidRDefault="00F777E9" w14:paraId="307E3AEF" w14:textId="77777777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10D0" w:rsidP="00536098" w:rsidRDefault="003010D0" w14:paraId="39C2D1C1" w14:textId="77777777">
      <w:pPr>
        <w:spacing w:after="0" w:line="240" w:lineRule="auto"/>
      </w:pPr>
      <w:r>
        <w:separator/>
      </w:r>
    </w:p>
  </w:footnote>
  <w:footnote w:type="continuationSeparator" w:id="0">
    <w:p w:rsidR="003010D0" w:rsidP="00536098" w:rsidRDefault="003010D0" w14:paraId="48B6F9A2" w14:textId="77777777">
      <w:pPr>
        <w:spacing w:after="0" w:line="240" w:lineRule="auto"/>
      </w:pPr>
      <w:r>
        <w:continuationSeparator/>
      </w:r>
    </w:p>
  </w:footnote>
  <w:footnote w:type="continuationNotice" w:id="1">
    <w:p w:rsidR="003010D0" w:rsidRDefault="003010D0" w14:paraId="6F302C7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Style w:val="TableGrid"/>
      <w:tblW w:w="909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508"/>
      <w:gridCol w:w="4582"/>
    </w:tblGrid>
    <w:tr w:rsidR="009D518A" w:rsidTr="003010D0" w14:paraId="6727B376" w14:textId="77777777">
      <w:tc>
        <w:tcPr>
          <w:tcW w:w="4508" w:type="dxa"/>
        </w:tcPr>
        <w:p w:rsidR="009D518A" w:rsidP="009D518A" w:rsidRDefault="009D518A" w14:paraId="79299E0E" w14:textId="154EBC9F">
          <w:pPr>
            <w:pStyle w:val="Header"/>
          </w:pPr>
        </w:p>
      </w:tc>
      <w:tc>
        <w:tcPr>
          <w:tcW w:w="4582" w:type="dxa"/>
        </w:tcPr>
        <w:p w:rsidR="009D518A" w:rsidP="009D518A" w:rsidRDefault="009D518A" w14:paraId="4CA16836" w14:textId="77777777">
          <w:pPr>
            <w:pStyle w:val="Header"/>
            <w:jc w:val="right"/>
          </w:pPr>
        </w:p>
      </w:tc>
    </w:tr>
  </w:tbl>
  <w:p w:rsidRPr="00672EF1" w:rsidR="00672EF1" w:rsidP="009D518A" w:rsidRDefault="009D518A" w14:paraId="65A51CC0" w14:textId="4332B050">
    <w:pPr>
      <w:pStyle w:val="Header"/>
      <w:pBdr>
        <w:bottom w:val="dotted" w:color="auto" w:sz="4" w:space="1"/>
      </w:pBdr>
      <w:tabs>
        <w:tab w:val="clear" w:pos="4513"/>
        <w:tab w:val="clear" w:pos="9026"/>
        <w:tab w:val="right" w:pos="10466"/>
      </w:tabs>
      <w:rPr>
        <w:rFonts w:ascii="Arial" w:hAnsi="Arial" w:cs="Arial"/>
        <w:b/>
        <w:sz w:val="36"/>
        <w:szCs w:val="36"/>
      </w:rPr>
    </w:pPr>
    <w:r>
      <w:rPr>
        <w:noProof/>
      </w:rPr>
      <w:drawing>
        <wp:inline distT="0" distB="0" distL="0" distR="0" wp14:anchorId="686011AC" wp14:editId="4892F064">
          <wp:extent cx="1657350" cy="492237"/>
          <wp:effectExtent l="0" t="0" r="0" b="3175"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492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C5FFE3D" w:rsidR="6C02F8B8">
      <w:rPr>
        <w:rFonts w:ascii="Rockwell" w:hAnsi="Rockwell"/>
        <w:b w:val="1"/>
        <w:bCs w:val="1"/>
        <w:sz w:val="32"/>
        <w:szCs w:val="32"/>
      </w:rPr>
      <w:t xml:space="preserve">  </w:t>
    </w:r>
    <w:r>
      <w:rPr>
        <w:rFonts w:ascii="Rockwell" w:hAnsi="Rockwell"/>
        <w:b/>
        <w:sz w:val="32"/>
      </w:rPr>
      <w:tab/>
    </w:r>
    <w:r w:rsidRPr="6C02F8B8" w:rsidR="6C02F8B8">
      <w:rPr>
        <w:rFonts w:ascii="Arial" w:hAnsi="Arial" w:cs="Arial"/>
        <w:b w:val="1"/>
        <w:bCs w:val="1"/>
        <w:sz w:val="36"/>
        <w:szCs w:val="36"/>
      </w:rPr>
      <w:t>Marching Activity Information Sheet</w:t>
    </w:r>
    <w:r w:rsidRPr="006C2885" w:rsidR="6C02F8B8">
      <w:rPr>
        <w:rFonts w:ascii="Arial" w:hAnsi="Arial" w:cs="Arial"/>
        <w:b w:val="1"/>
        <w:bCs w:val="1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65E31"/>
    <w:multiLevelType w:val="multilevel"/>
    <w:tmpl w:val="AF3E56B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gutterAtTop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F6F"/>
    <w:rsid w:val="00052FE1"/>
    <w:rsid w:val="00091936"/>
    <w:rsid w:val="000A0373"/>
    <w:rsid w:val="000C3ADC"/>
    <w:rsid w:val="00241066"/>
    <w:rsid w:val="00265DE5"/>
    <w:rsid w:val="003010D0"/>
    <w:rsid w:val="00342EFD"/>
    <w:rsid w:val="003544D6"/>
    <w:rsid w:val="0041254F"/>
    <w:rsid w:val="00413C9C"/>
    <w:rsid w:val="0042176D"/>
    <w:rsid w:val="0045765D"/>
    <w:rsid w:val="0048297F"/>
    <w:rsid w:val="004E4234"/>
    <w:rsid w:val="00536098"/>
    <w:rsid w:val="00577E79"/>
    <w:rsid w:val="00584F4D"/>
    <w:rsid w:val="005921DD"/>
    <w:rsid w:val="006438DE"/>
    <w:rsid w:val="00672EF1"/>
    <w:rsid w:val="006B540D"/>
    <w:rsid w:val="006B7A8D"/>
    <w:rsid w:val="006C24FA"/>
    <w:rsid w:val="006C2885"/>
    <w:rsid w:val="006C361A"/>
    <w:rsid w:val="006D50BD"/>
    <w:rsid w:val="00727F6F"/>
    <w:rsid w:val="007513B1"/>
    <w:rsid w:val="007938D9"/>
    <w:rsid w:val="007966A7"/>
    <w:rsid w:val="007C1046"/>
    <w:rsid w:val="007D37D6"/>
    <w:rsid w:val="00861BA7"/>
    <w:rsid w:val="00946615"/>
    <w:rsid w:val="009D518A"/>
    <w:rsid w:val="00A92DDA"/>
    <w:rsid w:val="00AB661F"/>
    <w:rsid w:val="00AC4B26"/>
    <w:rsid w:val="00AE1540"/>
    <w:rsid w:val="00AF079F"/>
    <w:rsid w:val="00C52D03"/>
    <w:rsid w:val="00C54BEE"/>
    <w:rsid w:val="00CE592A"/>
    <w:rsid w:val="00D01F3B"/>
    <w:rsid w:val="00D02DF4"/>
    <w:rsid w:val="00D05F1F"/>
    <w:rsid w:val="00D244C2"/>
    <w:rsid w:val="00D91187"/>
    <w:rsid w:val="00DB37B1"/>
    <w:rsid w:val="00DB6A6D"/>
    <w:rsid w:val="00EC408C"/>
    <w:rsid w:val="00F12D2F"/>
    <w:rsid w:val="00F76ED6"/>
    <w:rsid w:val="00F777E9"/>
    <w:rsid w:val="00F83631"/>
    <w:rsid w:val="00FC06AD"/>
    <w:rsid w:val="00FC544F"/>
    <w:rsid w:val="3C5FFE3D"/>
    <w:rsid w:val="5571E4E2"/>
    <w:rsid w:val="6C02F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ADF04"/>
  <w15:chartTrackingRefBased/>
  <w15:docId w15:val="{878B31DE-7F22-4C9E-AA53-ED39D55A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F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3609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6098"/>
  </w:style>
  <w:style w:type="paragraph" w:styleId="Footer">
    <w:name w:val="footer"/>
    <w:basedOn w:val="Normal"/>
    <w:link w:val="FooterChar"/>
    <w:uiPriority w:val="99"/>
    <w:unhideWhenUsed/>
    <w:rsid w:val="0053609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6098"/>
  </w:style>
  <w:style w:type="paragraph" w:styleId="NoSpacing">
    <w:name w:val="No Spacing"/>
    <w:uiPriority w:val="1"/>
    <w:qFormat/>
    <w:rsid w:val="00AB6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B1C7C-31C2-419D-AC4E-EF2660820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80802-8438-4DBE-9A3B-F4E0D7656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30DEEA-D4DE-41A2-BD16-F7EE1C46E2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London South Bank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Thomas, Pamela 8</cp:lastModifiedBy>
  <cp:revision>19</cp:revision>
  <dcterms:created xsi:type="dcterms:W3CDTF">2020-11-13T19:55:00Z</dcterms:created>
  <dcterms:modified xsi:type="dcterms:W3CDTF">2020-11-26T14:22:02Z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